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43BA" w14:textId="77777777" w:rsidR="00413846" w:rsidRDefault="00413846" w:rsidP="0041384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E6FE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57D7CD" wp14:editId="61FEB3AE">
            <wp:extent cx="981274" cy="968721"/>
            <wp:effectExtent l="0" t="0" r="0" b="3175"/>
            <wp:docPr id="349831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2" cy="9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EDB70" w14:textId="77777777" w:rsidR="00413846" w:rsidRDefault="00413846" w:rsidP="004138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751941" w14:textId="77777777" w:rsidR="00413846" w:rsidRDefault="00413846" w:rsidP="004138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E3A85">
        <w:rPr>
          <w:rFonts w:ascii="Arial" w:hAnsi="Arial" w:cs="Arial"/>
          <w:b/>
          <w:bCs/>
          <w:sz w:val="28"/>
          <w:szCs w:val="28"/>
        </w:rPr>
        <w:t>ERSKINE STEWART</w:t>
      </w:r>
      <w:r>
        <w:rPr>
          <w:rFonts w:ascii="Arial" w:hAnsi="Arial" w:cs="Arial"/>
          <w:b/>
          <w:bCs/>
          <w:sz w:val="28"/>
          <w:szCs w:val="28"/>
        </w:rPr>
        <w:t>’S</w:t>
      </w:r>
      <w:r w:rsidRPr="00AE3A85">
        <w:rPr>
          <w:rFonts w:ascii="Arial" w:hAnsi="Arial" w:cs="Arial"/>
          <w:b/>
          <w:bCs/>
          <w:sz w:val="28"/>
          <w:szCs w:val="28"/>
        </w:rPr>
        <w:t xml:space="preserve"> MELVILLE</w:t>
      </w:r>
      <w:r>
        <w:rPr>
          <w:rFonts w:ascii="Arial" w:hAnsi="Arial" w:cs="Arial"/>
          <w:b/>
          <w:bCs/>
          <w:sz w:val="28"/>
          <w:szCs w:val="28"/>
        </w:rPr>
        <w:t xml:space="preserve"> SCHOOLS</w:t>
      </w:r>
    </w:p>
    <w:p w14:paraId="2A04164C" w14:textId="77777777" w:rsidR="00413846" w:rsidRDefault="00413846" w:rsidP="00413846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413846" w14:paraId="38D5AF31" w14:textId="77777777" w:rsidTr="00EF5EF2">
        <w:tc>
          <w:tcPr>
            <w:tcW w:w="3823" w:type="dxa"/>
          </w:tcPr>
          <w:p w14:paraId="79D8299D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61"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371" w:type="dxa"/>
          </w:tcPr>
          <w:p w14:paraId="74C15B3A" w14:textId="4B4DCD61" w:rsidR="00413846" w:rsidRPr="00722EEC" w:rsidRDefault="00722EEC" w:rsidP="00722EEC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Junior School </w:t>
            </w:r>
            <w:r w:rsidR="003D15D4">
              <w:rPr>
                <w:rFonts w:ascii="Arial" w:hAnsi="Arial" w:cs="Arial"/>
                <w:sz w:val="22"/>
                <w:szCs w:val="22"/>
              </w:rPr>
              <w:t>Classroom</w:t>
            </w:r>
            <w:r w:rsidRPr="00722EEC">
              <w:rPr>
                <w:rFonts w:ascii="Arial" w:hAnsi="Arial" w:cs="Arial"/>
                <w:sz w:val="22"/>
                <w:szCs w:val="22"/>
              </w:rPr>
              <w:t xml:space="preserve"> Teacher </w:t>
            </w:r>
            <w:r w:rsidR="00B334D7">
              <w:rPr>
                <w:rFonts w:ascii="Arial" w:hAnsi="Arial" w:cs="Arial"/>
                <w:sz w:val="22"/>
                <w:szCs w:val="22"/>
              </w:rPr>
              <w:t>– Primary 1</w:t>
            </w:r>
          </w:p>
        </w:tc>
      </w:tr>
      <w:tr w:rsidR="00413846" w14:paraId="41CD6F2D" w14:textId="77777777" w:rsidTr="00EF5EF2">
        <w:tc>
          <w:tcPr>
            <w:tcW w:w="3823" w:type="dxa"/>
          </w:tcPr>
          <w:p w14:paraId="78AEACA9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AF6">
              <w:rPr>
                <w:rFonts w:ascii="Arial" w:hAnsi="Arial" w:cs="Arial"/>
                <w:b/>
                <w:bCs/>
                <w:sz w:val="22"/>
                <w:szCs w:val="22"/>
              </w:rPr>
              <w:t>CONDITIONS OF ROLE</w:t>
            </w:r>
          </w:p>
        </w:tc>
        <w:tc>
          <w:tcPr>
            <w:tcW w:w="6371" w:type="dxa"/>
          </w:tcPr>
          <w:p w14:paraId="766E97CF" w14:textId="17C7F90C" w:rsidR="00413846" w:rsidRDefault="00413846" w:rsidP="00AF31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5F92">
              <w:rPr>
                <w:rFonts w:ascii="Arial" w:hAnsi="Arial" w:cs="Arial"/>
                <w:b/>
                <w:bCs/>
                <w:sz w:val="22"/>
                <w:szCs w:val="22"/>
              </w:rPr>
              <w:t>Contract Type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722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180">
              <w:rPr>
                <w:rFonts w:ascii="Arial" w:hAnsi="Arial" w:cs="Arial"/>
                <w:sz w:val="22"/>
                <w:szCs w:val="22"/>
              </w:rPr>
              <w:t xml:space="preserve">Temporary, </w:t>
            </w:r>
            <w:r w:rsidR="00F25F92">
              <w:rPr>
                <w:rFonts w:ascii="Arial" w:hAnsi="Arial" w:cs="Arial"/>
                <w:sz w:val="22"/>
                <w:szCs w:val="22"/>
              </w:rPr>
              <w:t>full</w:t>
            </w:r>
            <w:r w:rsidR="00AF3180">
              <w:rPr>
                <w:rFonts w:ascii="Arial" w:hAnsi="Arial" w:cs="Arial"/>
                <w:sz w:val="22"/>
                <w:szCs w:val="22"/>
              </w:rPr>
              <w:t xml:space="preserve">-time </w:t>
            </w:r>
            <w:r w:rsidR="0062256C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A72713">
              <w:rPr>
                <w:rFonts w:ascii="Arial" w:hAnsi="Arial" w:cs="Arial"/>
                <w:sz w:val="22"/>
                <w:szCs w:val="22"/>
              </w:rPr>
              <w:t xml:space="preserve">13 April </w:t>
            </w:r>
            <w:r w:rsidR="0062256C">
              <w:rPr>
                <w:rFonts w:ascii="Arial" w:hAnsi="Arial" w:cs="Arial"/>
                <w:sz w:val="22"/>
                <w:szCs w:val="22"/>
              </w:rPr>
              <w:t xml:space="preserve">2026 to </w:t>
            </w:r>
            <w:r w:rsidR="003D15D4">
              <w:rPr>
                <w:rFonts w:ascii="Arial" w:hAnsi="Arial" w:cs="Arial"/>
                <w:sz w:val="22"/>
                <w:szCs w:val="22"/>
              </w:rPr>
              <w:t xml:space="preserve">26 June 2026 </w:t>
            </w:r>
          </w:p>
          <w:p w14:paraId="5220724A" w14:textId="794C4648" w:rsidR="003D15D4" w:rsidRPr="00AF3180" w:rsidRDefault="00A72713" w:rsidP="00AF31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2713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1E089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2A2250"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="001E0896">
              <w:rPr>
                <w:rFonts w:ascii="Arial" w:hAnsi="Arial" w:cs="Arial"/>
                <w:sz w:val="22"/>
                <w:szCs w:val="22"/>
              </w:rPr>
              <w:t>salary range is £</w:t>
            </w:r>
            <w:r w:rsidR="001E0896" w:rsidRPr="00232B5F">
              <w:rPr>
                <w:rFonts w:ascii="Arial" w:hAnsi="Arial" w:cs="Arial"/>
                <w:sz w:val="22"/>
                <w:szCs w:val="22"/>
              </w:rPr>
              <w:t>34,853</w:t>
            </w:r>
            <w:r w:rsidR="001E089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="001E0896">
              <w:rPr>
                <w:rFonts w:ascii="Arial" w:hAnsi="Arial" w:cs="Arial"/>
                <w:sz w:val="22"/>
                <w:szCs w:val="22"/>
              </w:rPr>
              <w:t>£5</w:t>
            </w:r>
            <w:r w:rsidR="001E0896" w:rsidRPr="00232B5F">
              <w:rPr>
                <w:rFonts w:ascii="Arial" w:hAnsi="Arial" w:cs="Arial"/>
                <w:sz w:val="22"/>
                <w:szCs w:val="22"/>
              </w:rPr>
              <w:t>0,477</w:t>
            </w:r>
            <w:r w:rsidR="001E0896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1E0896">
              <w:rPr>
                <w:rFonts w:ascii="Arial" w:hAnsi="Arial" w:cs="Arial"/>
                <w:sz w:val="22"/>
                <w:szCs w:val="22"/>
              </w:rPr>
              <w:t xml:space="preserve"> remuneration is </w:t>
            </w:r>
            <w:proofErr w:type="spellStart"/>
            <w:r w:rsidR="001E0896">
              <w:rPr>
                <w:rFonts w:ascii="Arial" w:hAnsi="Arial" w:cs="Arial"/>
                <w:sz w:val="22"/>
                <w:szCs w:val="22"/>
              </w:rPr>
              <w:t>dependant</w:t>
            </w:r>
            <w:proofErr w:type="spellEnd"/>
            <w:r w:rsidR="001E0896">
              <w:rPr>
                <w:rFonts w:ascii="Arial" w:hAnsi="Arial" w:cs="Arial"/>
                <w:sz w:val="22"/>
                <w:szCs w:val="22"/>
              </w:rPr>
              <w:t xml:space="preserve"> on skills and experience</w:t>
            </w:r>
          </w:p>
        </w:tc>
      </w:tr>
    </w:tbl>
    <w:p w14:paraId="012EF994" w14:textId="77777777" w:rsidR="00413846" w:rsidRDefault="00413846" w:rsidP="004138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413846" w14:paraId="04ED1093" w14:textId="77777777" w:rsidTr="00EF5EF2">
        <w:tc>
          <w:tcPr>
            <w:tcW w:w="10194" w:type="dxa"/>
            <w:gridSpan w:val="2"/>
            <w:shd w:val="clear" w:color="auto" w:fill="DAE9F7" w:themeFill="text2" w:themeFillTint="1A"/>
          </w:tcPr>
          <w:p w14:paraId="02294948" w14:textId="77777777" w:rsidR="00413846" w:rsidRPr="00B21BA5" w:rsidRDefault="00413846" w:rsidP="00EF5EF2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77E1A">
              <w:rPr>
                <w:rFonts w:ascii="Arial" w:hAnsi="Arial" w:cs="Arial"/>
                <w:b/>
                <w:bCs/>
                <w:sz w:val="22"/>
                <w:szCs w:val="22"/>
              </w:rPr>
              <w:t>ROLE DETAILS</w:t>
            </w:r>
          </w:p>
        </w:tc>
      </w:tr>
      <w:tr w:rsidR="00413846" w14:paraId="3198A989" w14:textId="77777777" w:rsidTr="00EF5EF2">
        <w:tc>
          <w:tcPr>
            <w:tcW w:w="3823" w:type="dxa"/>
          </w:tcPr>
          <w:p w14:paraId="15A185F9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 OF THE ROLE</w:t>
            </w:r>
          </w:p>
        </w:tc>
        <w:tc>
          <w:tcPr>
            <w:tcW w:w="6371" w:type="dxa"/>
          </w:tcPr>
          <w:p w14:paraId="5D9B805F" w14:textId="06F1D406" w:rsidR="00413846" w:rsidRPr="00B21BA5" w:rsidRDefault="003D15D4" w:rsidP="009836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</w:t>
            </w:r>
            <w:r w:rsidR="00983682" w:rsidRPr="00983682">
              <w:rPr>
                <w:rFonts w:ascii="Arial" w:hAnsi="Arial" w:cs="Arial"/>
                <w:sz w:val="22"/>
                <w:szCs w:val="22"/>
              </w:rPr>
              <w:t xml:space="preserve"> Teachers support the learning of children in the ESMS Junior School.</w:t>
            </w:r>
          </w:p>
        </w:tc>
      </w:tr>
      <w:tr w:rsidR="00413846" w14:paraId="741CAF43" w14:textId="77777777" w:rsidTr="00EF5EF2">
        <w:tc>
          <w:tcPr>
            <w:tcW w:w="3823" w:type="dxa"/>
          </w:tcPr>
          <w:p w14:paraId="48ACAB42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61">
              <w:rPr>
                <w:rFonts w:ascii="Arial" w:hAnsi="Arial" w:cs="Arial"/>
                <w:b/>
                <w:bCs/>
                <w:sz w:val="22"/>
                <w:szCs w:val="22"/>
              </w:rPr>
              <w:t>ACCOUNTABILITY</w:t>
            </w:r>
          </w:p>
        </w:tc>
        <w:tc>
          <w:tcPr>
            <w:tcW w:w="6371" w:type="dxa"/>
          </w:tcPr>
          <w:p w14:paraId="2332EF8D" w14:textId="6170D83D" w:rsidR="00413846" w:rsidRPr="00983682" w:rsidRDefault="003D15D4" w:rsidP="0098368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</w:t>
            </w:r>
            <w:r w:rsidR="00983682" w:rsidRPr="00983682">
              <w:rPr>
                <w:rFonts w:ascii="Arial" w:hAnsi="Arial" w:cs="Arial"/>
                <w:sz w:val="22"/>
                <w:szCs w:val="22"/>
              </w:rPr>
              <w:t xml:space="preserve"> Teachers are accountable to </w:t>
            </w:r>
            <w:r w:rsidR="002A2250">
              <w:rPr>
                <w:rFonts w:ascii="Arial" w:hAnsi="Arial" w:cs="Arial"/>
                <w:sz w:val="22"/>
                <w:szCs w:val="22"/>
              </w:rPr>
              <w:t>Year Group Leader and members of the Junior School Leadership Team.</w:t>
            </w:r>
          </w:p>
        </w:tc>
      </w:tr>
      <w:tr w:rsidR="00413846" w14:paraId="6767DE72" w14:textId="77777777" w:rsidTr="00EF5EF2">
        <w:tc>
          <w:tcPr>
            <w:tcW w:w="3823" w:type="dxa"/>
          </w:tcPr>
          <w:p w14:paraId="0B7CA2A4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61">
              <w:rPr>
                <w:rFonts w:ascii="Arial" w:hAnsi="Arial" w:cs="Arial"/>
                <w:b/>
                <w:bCs/>
                <w:sz w:val="22"/>
                <w:szCs w:val="22"/>
              </w:rPr>
              <w:t>AUTHORITY</w:t>
            </w:r>
          </w:p>
        </w:tc>
        <w:tc>
          <w:tcPr>
            <w:tcW w:w="6371" w:type="dxa"/>
          </w:tcPr>
          <w:p w14:paraId="47782673" w14:textId="745FE734" w:rsidR="00413846" w:rsidRPr="00BD2D0A" w:rsidRDefault="003D15D4" w:rsidP="00BD2D0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</w:t>
            </w:r>
            <w:r w:rsidR="00BD2D0A" w:rsidRPr="00BD2D0A">
              <w:rPr>
                <w:rFonts w:ascii="Arial" w:hAnsi="Arial" w:cs="Arial"/>
                <w:sz w:val="22"/>
                <w:szCs w:val="22"/>
              </w:rPr>
              <w:t xml:space="preserve"> Teachers have authority as delegated by the Junior School Leadership Team.</w:t>
            </w:r>
          </w:p>
        </w:tc>
      </w:tr>
      <w:tr w:rsidR="00413846" w14:paraId="24B07FB2" w14:textId="77777777" w:rsidTr="00EF5EF2">
        <w:tc>
          <w:tcPr>
            <w:tcW w:w="3823" w:type="dxa"/>
          </w:tcPr>
          <w:p w14:paraId="16CD9EFF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3961">
              <w:rPr>
                <w:rFonts w:ascii="Arial" w:hAnsi="Arial" w:cs="Arial"/>
                <w:b/>
                <w:bCs/>
                <w:sz w:val="22"/>
                <w:szCs w:val="22"/>
              </w:rPr>
              <w:t>RELATIONSHIPS</w:t>
            </w:r>
          </w:p>
        </w:tc>
        <w:tc>
          <w:tcPr>
            <w:tcW w:w="6371" w:type="dxa"/>
          </w:tcPr>
          <w:p w14:paraId="69595F78" w14:textId="0FF58D49" w:rsidR="00413846" w:rsidRPr="00BD2D0A" w:rsidRDefault="003D15D4" w:rsidP="00BD2D0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</w:t>
            </w:r>
            <w:r w:rsidR="00BD2D0A" w:rsidRPr="00BD2D0A">
              <w:rPr>
                <w:rFonts w:ascii="Arial" w:hAnsi="Arial" w:cs="Arial"/>
                <w:sz w:val="22"/>
                <w:szCs w:val="22"/>
              </w:rPr>
              <w:t xml:space="preserve"> Teachers will work closely with other Class Teachers, Year Group Leaders and other colleagues in The Junior School.</w:t>
            </w:r>
          </w:p>
        </w:tc>
      </w:tr>
    </w:tbl>
    <w:p w14:paraId="51524ABE" w14:textId="77777777" w:rsidR="00413846" w:rsidRDefault="00413846" w:rsidP="0041384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413846" w14:paraId="09A6F3FE" w14:textId="77777777" w:rsidTr="00EF5EF2">
        <w:tc>
          <w:tcPr>
            <w:tcW w:w="3823" w:type="dxa"/>
          </w:tcPr>
          <w:p w14:paraId="5D0A2C05" w14:textId="77777777" w:rsidR="00413846" w:rsidRPr="00B83961" w:rsidRDefault="00413846" w:rsidP="00EF5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DUTIES AND KEY RESPONSIBILITIES</w:t>
            </w:r>
          </w:p>
        </w:tc>
        <w:tc>
          <w:tcPr>
            <w:tcW w:w="6371" w:type="dxa"/>
          </w:tcPr>
          <w:p w14:paraId="47D16F6F" w14:textId="77777777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3D9F">
              <w:rPr>
                <w:rFonts w:ascii="Arial" w:hAnsi="Arial" w:cs="Arial"/>
                <w:sz w:val="22"/>
                <w:szCs w:val="22"/>
                <w:u w:val="single"/>
              </w:rPr>
              <w:t xml:space="preserve">1. Teaching </w:t>
            </w:r>
          </w:p>
          <w:p w14:paraId="29CAC1F7" w14:textId="408C3FC4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Teacher has a teaching commitment as required on any given day or week and this may include full days or part days by agreement. They will familiarise themselves with and </w:t>
            </w:r>
          </w:p>
          <w:p w14:paraId="627FE30A" w14:textId="77777777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adhere to school policies. </w:t>
            </w:r>
          </w:p>
          <w:p w14:paraId="5F35ED51" w14:textId="77777777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83D9F">
              <w:rPr>
                <w:rFonts w:ascii="Arial" w:hAnsi="Arial" w:cs="Arial"/>
                <w:sz w:val="22"/>
                <w:szCs w:val="22"/>
                <w:u w:val="single"/>
              </w:rPr>
              <w:t xml:space="preserve">2. Curriculum Assessment </w:t>
            </w:r>
          </w:p>
          <w:p w14:paraId="112AD0C9" w14:textId="6AE5C80E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>Class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Teacher will teach from the plans provided for them and, if necessary, will liaise with the Year Group Leader to plan</w:t>
            </w:r>
            <w:r w:rsidR="00B91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for their classes. </w:t>
            </w:r>
          </w:p>
          <w:p w14:paraId="32987408" w14:textId="77777777" w:rsidR="00B83D9F" w:rsidRPr="00127EC2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27EC2">
              <w:rPr>
                <w:rFonts w:ascii="Arial" w:hAnsi="Arial" w:cs="Arial"/>
                <w:sz w:val="22"/>
                <w:szCs w:val="22"/>
                <w:u w:val="single"/>
              </w:rPr>
              <w:t xml:space="preserve">3. Pastoral Care </w:t>
            </w:r>
          </w:p>
          <w:p w14:paraId="544F7001" w14:textId="093CB8B9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>Class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Teacher is responsible for the pastoral care of the children in their classes, along with the appropriate Year Group Leader and members of the Junior School Leadership Team. </w:t>
            </w:r>
          </w:p>
          <w:p w14:paraId="0688AF88" w14:textId="77777777" w:rsidR="00B83D9F" w:rsidRPr="00127EC2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27EC2">
              <w:rPr>
                <w:rFonts w:ascii="Arial" w:hAnsi="Arial" w:cs="Arial"/>
                <w:sz w:val="22"/>
                <w:szCs w:val="22"/>
                <w:u w:val="single"/>
              </w:rPr>
              <w:t xml:space="preserve">4. Administration </w:t>
            </w:r>
          </w:p>
          <w:p w14:paraId="7B8F90AF" w14:textId="5DF1500B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>Class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Teacher is responsible for the effective administration of their classes, including the distribution of letters to parents and the completion of all necessary record keeping. </w:t>
            </w:r>
          </w:p>
          <w:p w14:paraId="4DAE7ACA" w14:textId="77777777" w:rsidR="00B83D9F" w:rsidRPr="00127EC2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27EC2">
              <w:rPr>
                <w:rFonts w:ascii="Arial" w:hAnsi="Arial" w:cs="Arial"/>
                <w:sz w:val="22"/>
                <w:szCs w:val="22"/>
                <w:u w:val="single"/>
              </w:rPr>
              <w:t xml:space="preserve">5. Extra-Curricular Activities/Responsibilities </w:t>
            </w:r>
          </w:p>
          <w:p w14:paraId="370FCADC" w14:textId="080CB924" w:rsidR="00B83D9F" w:rsidRPr="00B83D9F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>Class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Teacher </w:t>
            </w:r>
            <w:r w:rsidR="002A2250">
              <w:rPr>
                <w:rFonts w:ascii="Arial" w:hAnsi="Arial" w:cs="Arial"/>
                <w:sz w:val="22"/>
                <w:szCs w:val="22"/>
              </w:rPr>
              <w:t>will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be asked to play a part in the extra-curricular life of the school. </w:t>
            </w:r>
          </w:p>
          <w:p w14:paraId="73E625D2" w14:textId="77777777" w:rsidR="00B83D9F" w:rsidRPr="00127EC2" w:rsidRDefault="00B83D9F" w:rsidP="00B91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27EC2">
              <w:rPr>
                <w:rFonts w:ascii="Arial" w:hAnsi="Arial" w:cs="Arial"/>
                <w:sz w:val="22"/>
                <w:szCs w:val="22"/>
                <w:u w:val="single"/>
              </w:rPr>
              <w:t xml:space="preserve">6. Other Tasks </w:t>
            </w:r>
          </w:p>
          <w:p w14:paraId="594D684B" w14:textId="4B9168EA" w:rsidR="00413846" w:rsidRPr="00B21BA5" w:rsidRDefault="00B83D9F" w:rsidP="00B915AE">
            <w:pPr>
              <w:rPr>
                <w:rFonts w:ascii="Arial" w:hAnsi="Arial" w:cs="Arial"/>
                <w:sz w:val="22"/>
                <w:szCs w:val="22"/>
              </w:rPr>
            </w:pPr>
            <w:r w:rsidRPr="00B83D9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D15D4">
              <w:rPr>
                <w:rFonts w:ascii="Arial" w:hAnsi="Arial" w:cs="Arial"/>
                <w:sz w:val="22"/>
                <w:szCs w:val="22"/>
              </w:rPr>
              <w:t>Class</w:t>
            </w:r>
            <w:r w:rsidRPr="00B83D9F">
              <w:rPr>
                <w:rFonts w:ascii="Arial" w:hAnsi="Arial" w:cs="Arial"/>
                <w:sz w:val="22"/>
                <w:szCs w:val="22"/>
              </w:rPr>
              <w:t xml:space="preserve"> Teacher will undertake any other tasks, as directed by members of Junior School Leadership Team, which may be reasonably put to them in support of the Junior </w:t>
            </w:r>
            <w:r w:rsidR="00996C12" w:rsidRPr="00B83D9F">
              <w:rPr>
                <w:rFonts w:ascii="Arial" w:hAnsi="Arial" w:cs="Arial"/>
                <w:sz w:val="22"/>
                <w:szCs w:val="22"/>
              </w:rPr>
              <w:t xml:space="preserve">School’s </w:t>
            </w:r>
            <w:r w:rsidR="00996C12">
              <w:rPr>
                <w:rFonts w:ascii="Arial" w:hAnsi="Arial" w:cs="Arial"/>
                <w:sz w:val="22"/>
                <w:szCs w:val="22"/>
              </w:rPr>
              <w:t>function</w:t>
            </w:r>
            <w:r w:rsidRPr="00B83D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46C1C7D" w14:textId="77777777" w:rsidR="00413846" w:rsidRDefault="00413846" w:rsidP="00413846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413846" w:rsidRPr="007F4215" w14:paraId="121C12DC" w14:textId="77777777" w:rsidTr="00EF5EF2">
        <w:tc>
          <w:tcPr>
            <w:tcW w:w="5000" w:type="pct"/>
            <w:gridSpan w:val="2"/>
            <w:shd w:val="clear" w:color="auto" w:fill="DAE9F7" w:themeFill="text2" w:themeFillTint="1A"/>
          </w:tcPr>
          <w:p w14:paraId="028DB9C3" w14:textId="77777777" w:rsidR="00413846" w:rsidRPr="007F4215" w:rsidRDefault="00413846" w:rsidP="00EF5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7F421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 SPECIFICATION</w:t>
            </w:r>
          </w:p>
        </w:tc>
      </w:tr>
      <w:tr w:rsidR="001E0896" w:rsidRPr="007F4215" w14:paraId="6481B70B" w14:textId="77777777" w:rsidTr="001E0896">
        <w:tc>
          <w:tcPr>
            <w:tcW w:w="1527" w:type="pct"/>
            <w:shd w:val="clear" w:color="auto" w:fill="DAE9F7" w:themeFill="text2" w:themeFillTint="1A"/>
          </w:tcPr>
          <w:p w14:paraId="5A0C2B0F" w14:textId="77777777" w:rsidR="001E0896" w:rsidRPr="007F4215" w:rsidRDefault="001E0896" w:rsidP="00EF5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3" w:type="pct"/>
            <w:shd w:val="clear" w:color="auto" w:fill="DAE9F7" w:themeFill="text2" w:themeFillTint="1A"/>
          </w:tcPr>
          <w:p w14:paraId="736E2B58" w14:textId="0DA804AC" w:rsidR="001E0896" w:rsidRPr="007F4215" w:rsidRDefault="001E0896" w:rsidP="00730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Gill Sans MT" w:hAnsi="Arial" w:cs="Arial"/>
                <w:i/>
                <w:iCs/>
                <w:color w:val="000000"/>
                <w:sz w:val="22"/>
                <w:szCs w:val="22"/>
                <w:u w:color="000000"/>
                <w:bdr w:val="nil"/>
                <w:lang w:val="en-US" w:eastAsia="en-GB"/>
              </w:rPr>
            </w:pPr>
            <w:r w:rsidRPr="007F42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Essential Criteria</w:t>
            </w:r>
          </w:p>
        </w:tc>
      </w:tr>
      <w:tr w:rsidR="001E0896" w:rsidRPr="007F4215" w14:paraId="31269102" w14:textId="77777777" w:rsidTr="001E0896">
        <w:tc>
          <w:tcPr>
            <w:tcW w:w="1527" w:type="pct"/>
          </w:tcPr>
          <w:p w14:paraId="5F58065F" w14:textId="77777777" w:rsidR="001E0896" w:rsidRPr="007F4215" w:rsidRDefault="001E0896" w:rsidP="00EF5E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42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3473" w:type="pct"/>
          </w:tcPr>
          <w:p w14:paraId="501E300F" w14:textId="0868AC38" w:rsidR="001E0896" w:rsidRPr="00862C4F" w:rsidRDefault="001E0896" w:rsidP="00862C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862C4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Experience of working as a Class Teacher/ Subject Specialist Teacher </w:t>
            </w:r>
          </w:p>
        </w:tc>
      </w:tr>
      <w:tr w:rsidR="001E0896" w:rsidRPr="007F4215" w14:paraId="2AFDD11F" w14:textId="77777777" w:rsidTr="001E0896">
        <w:tc>
          <w:tcPr>
            <w:tcW w:w="1527" w:type="pct"/>
          </w:tcPr>
          <w:p w14:paraId="2F95C03C" w14:textId="77777777" w:rsidR="001E0896" w:rsidRPr="007F4215" w:rsidRDefault="001E0896" w:rsidP="00EF5E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42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Education/Qualifications</w:t>
            </w:r>
          </w:p>
        </w:tc>
        <w:tc>
          <w:tcPr>
            <w:tcW w:w="3473" w:type="pct"/>
          </w:tcPr>
          <w:p w14:paraId="5AE1FEEE" w14:textId="56F744B4" w:rsidR="001E0896" w:rsidRPr="00862C4F" w:rsidRDefault="001E0896" w:rsidP="00862C4F">
            <w:pPr>
              <w:widowControl w:val="0"/>
              <w:numPr>
                <w:ilvl w:val="0"/>
                <w:numId w:val="1"/>
              </w:numP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862C4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General Teaching Council for Scotland (GTCS) registration for Primary Teaching </w:t>
            </w:r>
          </w:p>
        </w:tc>
      </w:tr>
      <w:tr w:rsidR="001E0896" w:rsidRPr="007F4215" w14:paraId="59380123" w14:textId="77777777" w:rsidTr="001E0896">
        <w:tc>
          <w:tcPr>
            <w:tcW w:w="1527" w:type="pct"/>
          </w:tcPr>
          <w:p w14:paraId="664C51E0" w14:textId="77777777" w:rsidR="001E0896" w:rsidRPr="007F4215" w:rsidRDefault="001E0896" w:rsidP="00EF5E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42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Skills/ Abilities/ Capabilities </w:t>
            </w:r>
          </w:p>
        </w:tc>
        <w:tc>
          <w:tcPr>
            <w:tcW w:w="3473" w:type="pct"/>
          </w:tcPr>
          <w:p w14:paraId="78D17273" w14:textId="77777777" w:rsidR="001E0896" w:rsidRDefault="001E0896" w:rsidP="007305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7F4215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Excellent oral and written </w:t>
            </w:r>
            <w:r w:rsidRPr="00151B22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communication and analytical skills with a commitment to delivering excellent educational provision.</w:t>
            </w:r>
          </w:p>
          <w:p w14:paraId="669A3EF5" w14:textId="77777777" w:rsidR="00862C4F" w:rsidRDefault="001E0896" w:rsidP="00862C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Ability </w:t>
            </w:r>
            <w:r w:rsidRPr="00151B22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to multi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-</w:t>
            </w:r>
            <w:r w:rsidRPr="00151B22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task and prioritise own workload with good attention to detail.</w:t>
            </w:r>
          </w:p>
          <w:p w14:paraId="78C5D98D" w14:textId="5BAF13DF" w:rsidR="001E0896" w:rsidRPr="00862C4F" w:rsidRDefault="001E0896" w:rsidP="00862C4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862C4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Ability to deal with every situation calmly and professionally.</w:t>
            </w:r>
          </w:p>
        </w:tc>
      </w:tr>
      <w:tr w:rsidR="001E0896" w:rsidRPr="007F4215" w14:paraId="71BB46DB" w14:textId="77777777" w:rsidTr="001E0896">
        <w:tc>
          <w:tcPr>
            <w:tcW w:w="1527" w:type="pct"/>
          </w:tcPr>
          <w:p w14:paraId="549092ED" w14:textId="77777777" w:rsidR="001E0896" w:rsidRPr="007F4215" w:rsidRDefault="001E0896" w:rsidP="00EF5E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42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Personal Attributes </w:t>
            </w:r>
          </w:p>
        </w:tc>
        <w:tc>
          <w:tcPr>
            <w:tcW w:w="3473" w:type="pct"/>
          </w:tcPr>
          <w:p w14:paraId="27A2E659" w14:textId="77777777" w:rsidR="001E0896" w:rsidRDefault="001E0896" w:rsidP="007305E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6D1C7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High professional and personal standards and a commitment to the Values of the Junior School.</w:t>
            </w:r>
          </w:p>
          <w:p w14:paraId="7C12B7BF" w14:textId="77777777" w:rsidR="00862C4F" w:rsidRDefault="001E0896" w:rsidP="00862C4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6D1C7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Independent, self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-</w:t>
            </w:r>
            <w:r w:rsidRPr="006D1C7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 xml:space="preserve">motivated and organised; with an ability to work as part of a team. </w:t>
            </w:r>
          </w:p>
          <w:p w14:paraId="38CED482" w14:textId="14D9A16E" w:rsidR="001E0896" w:rsidRPr="00862C4F" w:rsidRDefault="001E0896" w:rsidP="00862C4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54" w:hanging="154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862C4F"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Strong commitment to seeing and bringing out the best in students.</w:t>
            </w:r>
          </w:p>
        </w:tc>
      </w:tr>
    </w:tbl>
    <w:p w14:paraId="389A3246" w14:textId="77777777" w:rsidR="00413846" w:rsidRPr="007F4215" w:rsidRDefault="00413846" w:rsidP="0041384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8784DE" w14:textId="77777777" w:rsidR="00413846" w:rsidRPr="007F4215" w:rsidRDefault="00413846" w:rsidP="0041384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00FF89" w14:textId="77777777" w:rsidR="00413846" w:rsidRPr="00FE6FEA" w:rsidRDefault="00413846" w:rsidP="0041384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16EE89A" w14:textId="77777777" w:rsidR="00A22CB2" w:rsidRDefault="00A22CB2"/>
    <w:sectPr w:rsidR="00A22CB2" w:rsidSect="00413846">
      <w:footerReference w:type="default" r:id="rId11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B994" w14:textId="77777777" w:rsidR="00B322F7" w:rsidRDefault="00B322F7" w:rsidP="009A75E6">
      <w:pPr>
        <w:spacing w:after="0" w:line="240" w:lineRule="auto"/>
      </w:pPr>
      <w:r>
        <w:separator/>
      </w:r>
    </w:p>
  </w:endnote>
  <w:endnote w:type="continuationSeparator" w:id="0">
    <w:p w14:paraId="7B4B745F" w14:textId="77777777" w:rsidR="00B322F7" w:rsidRDefault="00B322F7" w:rsidP="009A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1789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400A9B" w14:textId="77777777" w:rsidR="00D34EB7" w:rsidRPr="00400BEF" w:rsidRDefault="001E0896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3A40E4">
              <w:rPr>
                <w:rFonts w:ascii="Arial" w:hAnsi="Arial" w:cs="Arial"/>
                <w:sz w:val="20"/>
                <w:szCs w:val="20"/>
              </w:rPr>
              <w:t>Job Description</w:t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</w:r>
            <w:r w:rsidRPr="003A40E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A40E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A40E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D25A" w14:textId="77777777" w:rsidR="00B322F7" w:rsidRDefault="00B322F7" w:rsidP="009A75E6">
      <w:pPr>
        <w:spacing w:after="0" w:line="240" w:lineRule="auto"/>
      </w:pPr>
      <w:r>
        <w:separator/>
      </w:r>
    </w:p>
  </w:footnote>
  <w:footnote w:type="continuationSeparator" w:id="0">
    <w:p w14:paraId="1EC6A8FB" w14:textId="77777777" w:rsidR="00B322F7" w:rsidRDefault="00B322F7" w:rsidP="009A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2BDB"/>
    <w:multiLevelType w:val="hybridMultilevel"/>
    <w:tmpl w:val="38F6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C7D38"/>
    <w:multiLevelType w:val="hybridMultilevel"/>
    <w:tmpl w:val="584E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8396">
    <w:abstractNumId w:val="0"/>
  </w:num>
  <w:num w:numId="2" w16cid:durableId="28994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38"/>
    <w:rsid w:val="0010101B"/>
    <w:rsid w:val="0012211B"/>
    <w:rsid w:val="00127EC2"/>
    <w:rsid w:val="00132B8D"/>
    <w:rsid w:val="00151B22"/>
    <w:rsid w:val="001E0896"/>
    <w:rsid w:val="002A2250"/>
    <w:rsid w:val="003522A7"/>
    <w:rsid w:val="003D15D4"/>
    <w:rsid w:val="00413846"/>
    <w:rsid w:val="00413EED"/>
    <w:rsid w:val="004145B0"/>
    <w:rsid w:val="004C0E7B"/>
    <w:rsid w:val="005F03F4"/>
    <w:rsid w:val="0062256C"/>
    <w:rsid w:val="00641280"/>
    <w:rsid w:val="006D1C7F"/>
    <w:rsid w:val="00722EEC"/>
    <w:rsid w:val="007305EE"/>
    <w:rsid w:val="007445C3"/>
    <w:rsid w:val="00746488"/>
    <w:rsid w:val="00746A75"/>
    <w:rsid w:val="00771BF5"/>
    <w:rsid w:val="00793998"/>
    <w:rsid w:val="008430BF"/>
    <w:rsid w:val="00862C4F"/>
    <w:rsid w:val="00953503"/>
    <w:rsid w:val="00983682"/>
    <w:rsid w:val="00990EAD"/>
    <w:rsid w:val="00996C12"/>
    <w:rsid w:val="009A75E6"/>
    <w:rsid w:val="009B3EB5"/>
    <w:rsid w:val="009D7C82"/>
    <w:rsid w:val="009F1BF6"/>
    <w:rsid w:val="00A22CB2"/>
    <w:rsid w:val="00A72713"/>
    <w:rsid w:val="00AB223B"/>
    <w:rsid w:val="00AB44D6"/>
    <w:rsid w:val="00AF3180"/>
    <w:rsid w:val="00B322F7"/>
    <w:rsid w:val="00B334D7"/>
    <w:rsid w:val="00B632A9"/>
    <w:rsid w:val="00B83D9F"/>
    <w:rsid w:val="00B915AE"/>
    <w:rsid w:val="00BD2D0A"/>
    <w:rsid w:val="00CB19C9"/>
    <w:rsid w:val="00CD35F9"/>
    <w:rsid w:val="00D34EB7"/>
    <w:rsid w:val="00D90252"/>
    <w:rsid w:val="00DA0833"/>
    <w:rsid w:val="00DD2338"/>
    <w:rsid w:val="00DE31EA"/>
    <w:rsid w:val="00DE68F8"/>
    <w:rsid w:val="00DF4F76"/>
    <w:rsid w:val="00EA7BD1"/>
    <w:rsid w:val="00F2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3A8"/>
  <w15:chartTrackingRefBased/>
  <w15:docId w15:val="{94F7F48B-3839-4C2D-969B-D2EAE41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4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33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13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46"/>
    <w:rPr>
      <w:sz w:val="24"/>
      <w:szCs w:val="24"/>
    </w:rPr>
  </w:style>
  <w:style w:type="table" w:styleId="TableGrid">
    <w:name w:val="Table Grid"/>
    <w:basedOn w:val="TableNormal"/>
    <w:uiPriority w:val="39"/>
    <w:rsid w:val="004138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A7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58339FE6FC43ACDA78A5F35C7B6D" ma:contentTypeVersion="" ma:contentTypeDescription="Create a new document." ma:contentTypeScope="" ma:versionID="a13a2fe5194286c30cde70c27d747d57">
  <xsd:schema xmlns:xsd="http://www.w3.org/2001/XMLSchema" xmlns:xs="http://www.w3.org/2001/XMLSchema" xmlns:p="http://schemas.microsoft.com/office/2006/metadata/properties" xmlns:ns2="8b51bdcc-f35c-49b6-8ece-335d0230fa30" xmlns:ns3="0368f4a8-5d7b-42a2-b75b-c9cf1d174989" xmlns:ns4="b1cc4a0f-7e66-405a-8433-d9967ae4777c" targetNamespace="http://schemas.microsoft.com/office/2006/metadata/properties" ma:root="true" ma:fieldsID="e9c4ed90df5e57af56e89dfb975d953c" ns2:_="" ns3:_="" ns4:_="">
    <xsd:import namespace="8b51bdcc-f35c-49b6-8ece-335d0230fa30"/>
    <xsd:import namespace="0368f4a8-5d7b-42a2-b75b-c9cf1d174989"/>
    <xsd:import namespace="b1cc4a0f-7e66-405a-8433-d9967ae47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bdcc-f35c-49b6-8ece-335d0230f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85c04-45f4-49c5-838b-daa045d1e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f4a8-5d7b-42a2-b75b-c9cf1d17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a0f-7e66-405a-8433-d9967ae477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9c3b6bf-1556-48dc-a106-b33a2abdfd98}" ma:internalName="TaxCatchAll" ma:showField="CatchAllData" ma:web="b1cc4a0f-7e66-405a-8433-d9967ae4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4a0f-7e66-405a-8433-d9967ae4777c" xsi:nil="true"/>
    <lcf76f155ced4ddcb4097134ff3c332f xmlns="8b51bdcc-f35c-49b6-8ece-335d0230fa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73C62-AA74-4EA4-BEFB-1A3C0BEFF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1bdcc-f35c-49b6-8ece-335d0230fa30"/>
    <ds:schemaRef ds:uri="0368f4a8-5d7b-42a2-b75b-c9cf1d174989"/>
    <ds:schemaRef ds:uri="b1cc4a0f-7e66-405a-8433-d9967ae4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D7188-CAE5-4FCA-B30E-FC4741E2C1ED}">
  <ds:schemaRefs>
    <ds:schemaRef ds:uri="http://schemas.microsoft.com/office/2006/metadata/properties"/>
    <ds:schemaRef ds:uri="http://schemas.microsoft.com/office/infopath/2007/PartnerControls"/>
    <ds:schemaRef ds:uri="b1cc4a0f-7e66-405a-8433-d9967ae4777c"/>
    <ds:schemaRef ds:uri="8b51bdcc-f35c-49b6-8ece-335d0230fa30"/>
  </ds:schemaRefs>
</ds:datastoreItem>
</file>

<file path=customXml/itemProps3.xml><?xml version="1.0" encoding="utf-8"?>
<ds:datastoreItem xmlns:ds="http://schemas.openxmlformats.org/officeDocument/2006/customXml" ds:itemID="{A9563D76-161E-4FA6-8C0F-18DA2800E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2321</Characters>
  <Application>Microsoft Office Word</Application>
  <DocSecurity>0</DocSecurity>
  <Lines>80</Lines>
  <Paragraphs>43</Paragraphs>
  <ScaleCrop>false</ScaleCrop>
  <Company>ESMS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Vanessa (Staff)</dc:creator>
  <cp:keywords/>
  <dc:description/>
  <cp:lastModifiedBy>Kane, Mike (Staff)</cp:lastModifiedBy>
  <cp:revision>2</cp:revision>
  <cp:lastPrinted>2025-06-27T07:29:00Z</cp:lastPrinted>
  <dcterms:created xsi:type="dcterms:W3CDTF">2026-01-07T13:19:00Z</dcterms:created>
  <dcterms:modified xsi:type="dcterms:W3CDTF">2026-01-07T13:19:00Z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1e9ff-7647-4b4c-adeb-5bdfdd741aad_Enabled">
    <vt:lpwstr>true</vt:lpwstr>
  </property>
  <property fmtid="{D5CDD505-2E9C-101B-9397-08002B2CF9AE}" pid="3" name="MSIP_Label_1b21e9ff-7647-4b4c-adeb-5bdfdd741aad_SetDate">
    <vt:lpwstr>2025-06-26T09:26:15Z</vt:lpwstr>
  </property>
  <property fmtid="{D5CDD505-2E9C-101B-9397-08002B2CF9AE}" pid="4" name="MSIP_Label_1b21e9ff-7647-4b4c-adeb-5bdfdd741aad_Method">
    <vt:lpwstr>Standard</vt:lpwstr>
  </property>
  <property fmtid="{D5CDD505-2E9C-101B-9397-08002B2CF9AE}" pid="5" name="MSIP_Label_1b21e9ff-7647-4b4c-adeb-5bdfdd741aad_Name">
    <vt:lpwstr>defa4170-0d19-0005-0003-bc88714345d2</vt:lpwstr>
  </property>
  <property fmtid="{D5CDD505-2E9C-101B-9397-08002B2CF9AE}" pid="6" name="MSIP_Label_1b21e9ff-7647-4b4c-adeb-5bdfdd741aad_SiteId">
    <vt:lpwstr>ea3f573e-b52f-4b0e-8ef9-359894f801f6</vt:lpwstr>
  </property>
  <property fmtid="{D5CDD505-2E9C-101B-9397-08002B2CF9AE}" pid="7" name="MSIP_Label_1b21e9ff-7647-4b4c-adeb-5bdfdd741aad_ActionId">
    <vt:lpwstr>4472cad0-cc72-485a-b072-ef0584caaead</vt:lpwstr>
  </property>
  <property fmtid="{D5CDD505-2E9C-101B-9397-08002B2CF9AE}" pid="8" name="MSIP_Label_1b21e9ff-7647-4b4c-adeb-5bdfdd741aad_ContentBits">
    <vt:lpwstr>0</vt:lpwstr>
  </property>
  <property fmtid="{D5CDD505-2E9C-101B-9397-08002B2CF9AE}" pid="9" name="MSIP_Label_1b21e9ff-7647-4b4c-adeb-5bdfdd741aad_Tag">
    <vt:lpwstr>10, 3, 0, 1</vt:lpwstr>
  </property>
  <property fmtid="{D5CDD505-2E9C-101B-9397-08002B2CF9AE}" pid="10" name="ContentTypeId">
    <vt:lpwstr>0x010100F96E58339FE6FC43ACDA78A5F35C7B6D</vt:lpwstr>
  </property>
  <property fmtid="{D5CDD505-2E9C-101B-9397-08002B2CF9AE}" pid="11" name="MediaServiceImageTags">
    <vt:lpwstr/>
  </property>
</Properties>
</file>