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750B5" w14:textId="7F6CE6E1" w:rsidR="003521F1" w:rsidRPr="00F362FD" w:rsidRDefault="00FE6FEA" w:rsidP="00A073A4">
      <w:pPr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 w:rsidRPr="00F362FD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47D00B9" wp14:editId="7008C326">
            <wp:extent cx="1626235" cy="1236118"/>
            <wp:effectExtent l="0" t="0" r="0" b="2540"/>
            <wp:docPr id="3498317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831702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2751" cy="1241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C3F265" w14:textId="77777777" w:rsidR="001D4035" w:rsidRPr="00F362FD" w:rsidRDefault="001D4035" w:rsidP="001D403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05C5261F" w14:textId="66E2F77B" w:rsidR="001D4035" w:rsidRPr="00F362FD" w:rsidRDefault="004C725C" w:rsidP="001D403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HEAD OF HR</w:t>
      </w:r>
    </w:p>
    <w:p w14:paraId="75979453" w14:textId="77777777" w:rsidR="001D4035" w:rsidRPr="00F362FD" w:rsidRDefault="001D4035" w:rsidP="001D403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F521DC9" w14:textId="77777777" w:rsidR="00400BEF" w:rsidRPr="00F362FD" w:rsidRDefault="00400BEF" w:rsidP="001D4035">
      <w:pPr>
        <w:spacing w:after="0" w:line="240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931"/>
      </w:tblGrid>
      <w:tr w:rsidR="00FC1DC3" w:rsidRPr="00F362FD" w14:paraId="685813DF" w14:textId="77777777" w:rsidTr="003320A7">
        <w:tc>
          <w:tcPr>
            <w:tcW w:w="2263" w:type="dxa"/>
          </w:tcPr>
          <w:p w14:paraId="62AC82D3" w14:textId="3D7ABB11" w:rsidR="00FC1DC3" w:rsidRPr="00F362FD" w:rsidRDefault="00FC1DC3" w:rsidP="0042162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362FD">
              <w:rPr>
                <w:rFonts w:ascii="Arial" w:hAnsi="Arial" w:cs="Arial"/>
                <w:b/>
                <w:bCs/>
                <w:sz w:val="22"/>
                <w:szCs w:val="22"/>
              </w:rPr>
              <w:t>DEPARTMENT</w:t>
            </w:r>
          </w:p>
        </w:tc>
        <w:tc>
          <w:tcPr>
            <w:tcW w:w="7931" w:type="dxa"/>
          </w:tcPr>
          <w:p w14:paraId="0F23B80A" w14:textId="4C9DDA2B" w:rsidR="00FC1DC3" w:rsidRPr="003320A7" w:rsidRDefault="004C725C" w:rsidP="003320A7">
            <w:pPr>
              <w:ind w:left="3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20A7">
              <w:rPr>
                <w:rFonts w:ascii="Arial" w:hAnsi="Arial" w:cs="Arial"/>
                <w:sz w:val="22"/>
                <w:szCs w:val="22"/>
              </w:rPr>
              <w:t>Human Resources</w:t>
            </w:r>
          </w:p>
        </w:tc>
      </w:tr>
      <w:tr w:rsidR="00FC1DC3" w:rsidRPr="00F362FD" w14:paraId="161EC7E2" w14:textId="77777777" w:rsidTr="003320A7">
        <w:tc>
          <w:tcPr>
            <w:tcW w:w="2263" w:type="dxa"/>
          </w:tcPr>
          <w:p w14:paraId="31CCA2D2" w14:textId="6035F814" w:rsidR="00FC1DC3" w:rsidRPr="00F362FD" w:rsidRDefault="00FC1DC3" w:rsidP="0042162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362FD">
              <w:rPr>
                <w:rFonts w:ascii="Arial" w:hAnsi="Arial" w:cs="Arial"/>
                <w:b/>
                <w:bCs/>
                <w:sz w:val="22"/>
                <w:szCs w:val="22"/>
              </w:rPr>
              <w:t>REPORTS TO</w:t>
            </w:r>
          </w:p>
        </w:tc>
        <w:tc>
          <w:tcPr>
            <w:tcW w:w="7931" w:type="dxa"/>
          </w:tcPr>
          <w:p w14:paraId="128F14D4" w14:textId="75DBEC18" w:rsidR="00FC1DC3" w:rsidRPr="003320A7" w:rsidRDefault="00BD6CD7" w:rsidP="003320A7">
            <w:pPr>
              <w:ind w:left="3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20A7">
              <w:rPr>
                <w:rFonts w:ascii="Arial" w:hAnsi="Arial" w:cs="Arial"/>
                <w:sz w:val="22"/>
                <w:szCs w:val="22"/>
              </w:rPr>
              <w:t xml:space="preserve">Chief </w:t>
            </w:r>
            <w:r w:rsidR="0097043C" w:rsidRPr="003320A7">
              <w:rPr>
                <w:rFonts w:ascii="Arial" w:hAnsi="Arial" w:cs="Arial"/>
                <w:sz w:val="22"/>
                <w:szCs w:val="22"/>
              </w:rPr>
              <w:t xml:space="preserve">Financial </w:t>
            </w:r>
            <w:r w:rsidRPr="003320A7">
              <w:rPr>
                <w:rFonts w:ascii="Arial" w:hAnsi="Arial" w:cs="Arial"/>
                <w:sz w:val="22"/>
                <w:szCs w:val="22"/>
              </w:rPr>
              <w:t xml:space="preserve">Officer and Chief </w:t>
            </w:r>
            <w:r w:rsidR="0097043C" w:rsidRPr="003320A7">
              <w:rPr>
                <w:rFonts w:ascii="Arial" w:hAnsi="Arial" w:cs="Arial"/>
                <w:sz w:val="22"/>
                <w:szCs w:val="22"/>
              </w:rPr>
              <w:t xml:space="preserve">Operating </w:t>
            </w:r>
            <w:r w:rsidRPr="003320A7">
              <w:rPr>
                <w:rFonts w:ascii="Arial" w:hAnsi="Arial" w:cs="Arial"/>
                <w:sz w:val="22"/>
                <w:szCs w:val="22"/>
              </w:rPr>
              <w:t>Officer</w:t>
            </w:r>
          </w:p>
        </w:tc>
      </w:tr>
    </w:tbl>
    <w:p w14:paraId="1D4783DD" w14:textId="77777777" w:rsidR="00A073A4" w:rsidRPr="00F362FD" w:rsidRDefault="00A073A4" w:rsidP="0042162D">
      <w:pPr>
        <w:spacing w:after="0" w:line="240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1"/>
        <w:gridCol w:w="7933"/>
      </w:tblGrid>
      <w:tr w:rsidR="003907B7" w:rsidRPr="00F362FD" w14:paraId="3214CDA5" w14:textId="77777777" w:rsidTr="008524F2">
        <w:tc>
          <w:tcPr>
            <w:tcW w:w="10194" w:type="dxa"/>
            <w:gridSpan w:val="2"/>
            <w:shd w:val="clear" w:color="auto" w:fill="DAE9F7" w:themeFill="text2" w:themeFillTint="1A"/>
          </w:tcPr>
          <w:p w14:paraId="60D3A2AE" w14:textId="2E6971F8" w:rsidR="003907B7" w:rsidRPr="00F362FD" w:rsidRDefault="008524F2" w:rsidP="0042162D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362FD">
              <w:rPr>
                <w:rFonts w:ascii="Arial" w:hAnsi="Arial" w:cs="Arial"/>
                <w:b/>
                <w:bCs/>
                <w:sz w:val="22"/>
                <w:szCs w:val="22"/>
              </w:rPr>
              <w:t>ROLE DETAILS</w:t>
            </w:r>
          </w:p>
        </w:tc>
      </w:tr>
      <w:tr w:rsidR="00400BEF" w:rsidRPr="00F362FD" w14:paraId="26E59C22" w14:textId="77777777" w:rsidTr="007F45D3">
        <w:tc>
          <w:tcPr>
            <w:tcW w:w="3114" w:type="dxa"/>
          </w:tcPr>
          <w:p w14:paraId="0F0E7C24" w14:textId="53341555" w:rsidR="00400BEF" w:rsidRPr="00F362FD" w:rsidRDefault="006D7C32" w:rsidP="0042162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362FD">
              <w:rPr>
                <w:rFonts w:ascii="Arial" w:hAnsi="Arial" w:cs="Arial"/>
                <w:b/>
                <w:bCs/>
                <w:sz w:val="22"/>
                <w:szCs w:val="22"/>
              </w:rPr>
              <w:t>PURPOSE OF THE ROLE</w:t>
            </w:r>
          </w:p>
        </w:tc>
        <w:tc>
          <w:tcPr>
            <w:tcW w:w="7080" w:type="dxa"/>
          </w:tcPr>
          <w:p w14:paraId="66BB1010" w14:textId="350D9789" w:rsidR="003320A7" w:rsidRPr="00986CE9" w:rsidRDefault="003320A7" w:rsidP="003320A7">
            <w:pPr>
              <w:pStyle w:val="ListParagraph"/>
              <w:numPr>
                <w:ilvl w:val="0"/>
                <w:numId w:val="1"/>
              </w:numPr>
              <w:ind w:left="318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986CE9">
              <w:rPr>
                <w:rFonts w:ascii="Arial" w:hAnsi="Arial" w:cs="Arial"/>
                <w:sz w:val="22"/>
                <w:szCs w:val="22"/>
              </w:rPr>
              <w:t xml:space="preserve">esponsible for </w:t>
            </w:r>
            <w:r w:rsidR="00571AD4">
              <w:rPr>
                <w:rFonts w:ascii="Arial" w:hAnsi="Arial" w:cs="Arial"/>
                <w:sz w:val="22"/>
                <w:szCs w:val="22"/>
              </w:rPr>
              <w:t>the HR function</w:t>
            </w:r>
            <w:r w:rsidR="007A2D04">
              <w:rPr>
                <w:rFonts w:ascii="Arial" w:hAnsi="Arial" w:cs="Arial"/>
                <w:sz w:val="22"/>
                <w:szCs w:val="22"/>
              </w:rPr>
              <w:t xml:space="preserve">, including </w:t>
            </w:r>
            <w:r w:rsidRPr="00986CE9">
              <w:rPr>
                <w:rFonts w:ascii="Arial" w:hAnsi="Arial" w:cs="Arial"/>
                <w:sz w:val="22"/>
                <w:szCs w:val="22"/>
              </w:rPr>
              <w:t xml:space="preserve">developing and implementing a vision to transform HR to become a strategic, solutions-focused, high-performing, and collaborative partner that directly supports the delivery of the organisation’s strategic aims and promotes ESM as an employer of choice. </w:t>
            </w:r>
          </w:p>
          <w:p w14:paraId="316432F2" w14:textId="77777777" w:rsidR="003320A7" w:rsidRPr="00986CE9" w:rsidRDefault="003320A7" w:rsidP="003320A7">
            <w:pPr>
              <w:pStyle w:val="ListParagraph"/>
              <w:numPr>
                <w:ilvl w:val="0"/>
                <w:numId w:val="1"/>
              </w:numPr>
              <w:ind w:left="318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A7981">
              <w:rPr>
                <w:rFonts w:ascii="Arial" w:hAnsi="Arial" w:cs="Arial"/>
                <w:sz w:val="22"/>
                <w:szCs w:val="22"/>
              </w:rPr>
              <w:t>Formulate and execute HR strategies aligned with organi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1A7981">
              <w:rPr>
                <w:rFonts w:ascii="Arial" w:hAnsi="Arial" w:cs="Arial"/>
                <w:sz w:val="22"/>
                <w:szCs w:val="22"/>
              </w:rPr>
              <w:t>ational o</w:t>
            </w:r>
            <w:r>
              <w:rPr>
                <w:rFonts w:ascii="Arial" w:hAnsi="Arial" w:cs="Arial"/>
                <w:sz w:val="22"/>
                <w:szCs w:val="22"/>
              </w:rPr>
              <w:t>b</w:t>
            </w:r>
            <w:r w:rsidRPr="001A7981">
              <w:rPr>
                <w:rFonts w:ascii="Arial" w:hAnsi="Arial" w:cs="Arial"/>
                <w:sz w:val="22"/>
                <w:szCs w:val="22"/>
              </w:rPr>
              <w:t>jectives</w:t>
            </w:r>
            <w:r w:rsidRPr="00986CE9">
              <w:rPr>
                <w:rFonts w:ascii="Arial" w:hAnsi="Arial" w:cs="Arial"/>
                <w:sz w:val="22"/>
                <w:szCs w:val="22"/>
              </w:rPr>
              <w:t>, provid</w:t>
            </w:r>
            <w:r>
              <w:rPr>
                <w:rFonts w:ascii="Arial" w:hAnsi="Arial" w:cs="Arial"/>
                <w:sz w:val="22"/>
                <w:szCs w:val="22"/>
              </w:rPr>
              <w:t>ing</w:t>
            </w:r>
            <w:r w:rsidRPr="00986CE9">
              <w:rPr>
                <w:rFonts w:ascii="Arial" w:hAnsi="Arial" w:cs="Arial"/>
                <w:sz w:val="22"/>
                <w:szCs w:val="22"/>
              </w:rPr>
              <w:t xml:space="preserve"> strategic leadership and operational management to the </w:t>
            </w:r>
            <w:r>
              <w:rPr>
                <w:rFonts w:ascii="Arial" w:hAnsi="Arial" w:cs="Arial"/>
                <w:sz w:val="22"/>
                <w:szCs w:val="22"/>
              </w:rPr>
              <w:t>HR team</w:t>
            </w:r>
            <w:r w:rsidRPr="00986CE9">
              <w:rPr>
                <w:rFonts w:ascii="Arial" w:hAnsi="Arial" w:cs="Arial"/>
                <w:sz w:val="22"/>
                <w:szCs w:val="22"/>
              </w:rPr>
              <w:t xml:space="preserve"> promoting best practice and building a quality advisory function that adds value across the whole organisation. </w:t>
            </w:r>
          </w:p>
          <w:p w14:paraId="6C032E6D" w14:textId="77777777" w:rsidR="003320A7" w:rsidRDefault="003320A7" w:rsidP="003320A7">
            <w:pPr>
              <w:pStyle w:val="ListParagraph"/>
              <w:numPr>
                <w:ilvl w:val="0"/>
                <w:numId w:val="1"/>
              </w:numPr>
              <w:ind w:left="318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219E">
              <w:rPr>
                <w:rFonts w:ascii="Arial" w:hAnsi="Arial" w:cs="Arial"/>
                <w:sz w:val="22"/>
                <w:szCs w:val="22"/>
              </w:rPr>
              <w:t>Responsible for leading and overseeing the Human Resources function, acting as the key interface between operational and strategic HR.</w:t>
            </w:r>
          </w:p>
          <w:p w14:paraId="39BD1BF0" w14:textId="1492F237" w:rsidR="006D7C32" w:rsidRPr="00F362FD" w:rsidRDefault="003320A7" w:rsidP="003320A7">
            <w:pPr>
              <w:numPr>
                <w:ilvl w:val="0"/>
                <w:numId w:val="1"/>
              </w:numPr>
              <w:ind w:left="320" w:hanging="28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DA2A32">
              <w:rPr>
                <w:rFonts w:ascii="Arial" w:hAnsi="Arial" w:cs="Arial"/>
                <w:sz w:val="22"/>
                <w:szCs w:val="22"/>
              </w:rPr>
              <w:t>trategic partner on all people-related matters, including succession planning, leadership development, and organisational design.</w:t>
            </w:r>
          </w:p>
        </w:tc>
      </w:tr>
      <w:tr w:rsidR="00400BEF" w:rsidRPr="00F362FD" w14:paraId="0BF38932" w14:textId="77777777" w:rsidTr="007F45D3">
        <w:tc>
          <w:tcPr>
            <w:tcW w:w="3114" w:type="dxa"/>
          </w:tcPr>
          <w:p w14:paraId="51A384F0" w14:textId="00526EDC" w:rsidR="00400BEF" w:rsidRPr="00F362FD" w:rsidRDefault="00B83961" w:rsidP="0042162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362FD">
              <w:rPr>
                <w:rFonts w:ascii="Arial" w:hAnsi="Arial" w:cs="Arial"/>
                <w:b/>
                <w:bCs/>
                <w:sz w:val="22"/>
                <w:szCs w:val="22"/>
              </w:rPr>
              <w:t>ACCOUNTABILITY</w:t>
            </w:r>
          </w:p>
        </w:tc>
        <w:tc>
          <w:tcPr>
            <w:tcW w:w="7080" w:type="dxa"/>
          </w:tcPr>
          <w:p w14:paraId="092FDB0F" w14:textId="6C5F3AEA" w:rsidR="00400BEF" w:rsidRPr="00F362FD" w:rsidRDefault="002E6643" w:rsidP="00116B2F">
            <w:pPr>
              <w:pStyle w:val="Default"/>
              <w:numPr>
                <w:ilvl w:val="0"/>
                <w:numId w:val="1"/>
              </w:numPr>
              <w:ind w:left="320" w:hanging="2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Accountable directly to </w:t>
            </w:r>
            <w:r w:rsidRPr="003320A7">
              <w:rPr>
                <w:rFonts w:ascii="Arial" w:hAnsi="Arial" w:cs="Arial"/>
                <w:sz w:val="22"/>
                <w:szCs w:val="22"/>
              </w:rPr>
              <w:t>Chief Financial Officer and Chief Operating Officer</w:t>
            </w:r>
          </w:p>
        </w:tc>
      </w:tr>
      <w:tr w:rsidR="00400BEF" w:rsidRPr="00F362FD" w14:paraId="41B150E6" w14:textId="77777777" w:rsidTr="007F45D3">
        <w:tc>
          <w:tcPr>
            <w:tcW w:w="3114" w:type="dxa"/>
          </w:tcPr>
          <w:p w14:paraId="18E3063A" w14:textId="148A89E6" w:rsidR="00400BEF" w:rsidRPr="00F362FD" w:rsidRDefault="00B83961" w:rsidP="0042162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362FD">
              <w:rPr>
                <w:rFonts w:ascii="Arial" w:hAnsi="Arial" w:cs="Arial"/>
                <w:b/>
                <w:bCs/>
                <w:sz w:val="22"/>
                <w:szCs w:val="22"/>
              </w:rPr>
              <w:t>AUTHORITY</w:t>
            </w:r>
          </w:p>
        </w:tc>
        <w:tc>
          <w:tcPr>
            <w:tcW w:w="7080" w:type="dxa"/>
          </w:tcPr>
          <w:p w14:paraId="5872A859" w14:textId="27F1BC55" w:rsidR="00400BEF" w:rsidRPr="00F362FD" w:rsidRDefault="00C475DD" w:rsidP="0042162D">
            <w:pPr>
              <w:pStyle w:val="ListParagraph"/>
              <w:numPr>
                <w:ilvl w:val="0"/>
                <w:numId w:val="1"/>
              </w:numPr>
              <w:ind w:left="318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219E">
              <w:rPr>
                <w:rFonts w:ascii="Arial" w:hAnsi="Arial" w:cs="Arial"/>
                <w:sz w:val="22"/>
                <w:szCs w:val="22"/>
              </w:rPr>
              <w:t xml:space="preserve">As delegated by the </w:t>
            </w:r>
            <w:r w:rsidRPr="003320A7">
              <w:rPr>
                <w:rFonts w:ascii="Arial" w:hAnsi="Arial" w:cs="Arial"/>
                <w:sz w:val="22"/>
                <w:szCs w:val="22"/>
              </w:rPr>
              <w:t>Chief Financial Officer and Chief Operating Officer</w:t>
            </w:r>
            <w:r w:rsidRPr="004B219E">
              <w:rPr>
                <w:rFonts w:ascii="Arial" w:hAnsi="Arial" w:cs="Arial"/>
                <w:sz w:val="22"/>
                <w:szCs w:val="22"/>
              </w:rPr>
              <w:t xml:space="preserve"> and will lead </w:t>
            </w:r>
            <w:r w:rsidR="002E1F51">
              <w:rPr>
                <w:rFonts w:ascii="Arial" w:hAnsi="Arial" w:cs="Arial"/>
                <w:sz w:val="22"/>
                <w:szCs w:val="22"/>
              </w:rPr>
              <w:t xml:space="preserve">and have line management responsibility for </w:t>
            </w:r>
            <w:r w:rsidRPr="004B219E">
              <w:rPr>
                <w:rFonts w:ascii="Arial" w:hAnsi="Arial" w:cs="Arial"/>
                <w:sz w:val="22"/>
                <w:szCs w:val="22"/>
              </w:rPr>
              <w:t>the HR function.</w:t>
            </w:r>
          </w:p>
        </w:tc>
      </w:tr>
      <w:tr w:rsidR="00400BEF" w:rsidRPr="00F362FD" w14:paraId="2F291760" w14:textId="77777777" w:rsidTr="007F45D3">
        <w:tc>
          <w:tcPr>
            <w:tcW w:w="3114" w:type="dxa"/>
          </w:tcPr>
          <w:p w14:paraId="4A7956FA" w14:textId="65FED5B0" w:rsidR="00400BEF" w:rsidRPr="00F362FD" w:rsidRDefault="00B83961" w:rsidP="0042162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362FD">
              <w:rPr>
                <w:rFonts w:ascii="Arial" w:hAnsi="Arial" w:cs="Arial"/>
                <w:b/>
                <w:bCs/>
                <w:sz w:val="22"/>
                <w:szCs w:val="22"/>
              </w:rPr>
              <w:t>RELATIONSHIPS</w:t>
            </w:r>
          </w:p>
        </w:tc>
        <w:tc>
          <w:tcPr>
            <w:tcW w:w="7080" w:type="dxa"/>
          </w:tcPr>
          <w:p w14:paraId="2C0AA357" w14:textId="411D38B0" w:rsidR="002B49A9" w:rsidRPr="00F362FD" w:rsidRDefault="007F45D3" w:rsidP="007F45D3">
            <w:pPr>
              <w:pStyle w:val="ListParagraph"/>
              <w:numPr>
                <w:ilvl w:val="0"/>
                <w:numId w:val="1"/>
              </w:numPr>
              <w:ind w:left="318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219E">
              <w:rPr>
                <w:rFonts w:ascii="Arial" w:hAnsi="Arial" w:cs="Arial"/>
                <w:sz w:val="22"/>
                <w:szCs w:val="22"/>
              </w:rPr>
              <w:t xml:space="preserve">Will liaise closely with the </w:t>
            </w:r>
            <w:r w:rsidRPr="003320A7">
              <w:rPr>
                <w:rFonts w:ascii="Arial" w:hAnsi="Arial" w:cs="Arial"/>
                <w:sz w:val="22"/>
                <w:szCs w:val="22"/>
              </w:rPr>
              <w:t>Chief Financial Officer and Chief Operating Officer</w:t>
            </w:r>
            <w:r w:rsidRPr="004B219E">
              <w:rPr>
                <w:rFonts w:ascii="Arial" w:hAnsi="Arial" w:cs="Arial"/>
                <w:sz w:val="22"/>
                <w:szCs w:val="22"/>
              </w:rPr>
              <w:t>, the Principal and ELT, senior leaders, and internal and external stakeholders to ensure the effective delivery of HR services.</w:t>
            </w:r>
          </w:p>
        </w:tc>
      </w:tr>
      <w:tr w:rsidR="007F45D3" w:rsidRPr="00F362FD" w14:paraId="559D0AF7" w14:textId="77777777" w:rsidTr="007F45D3">
        <w:tc>
          <w:tcPr>
            <w:tcW w:w="3114" w:type="dxa"/>
          </w:tcPr>
          <w:p w14:paraId="1464E081" w14:textId="07283B4D" w:rsidR="007F45D3" w:rsidRPr="00F362FD" w:rsidRDefault="007F45D3" w:rsidP="0042162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BUDGET RESPONSIBILITY</w:t>
            </w:r>
          </w:p>
        </w:tc>
        <w:tc>
          <w:tcPr>
            <w:tcW w:w="7080" w:type="dxa"/>
          </w:tcPr>
          <w:p w14:paraId="5F3B60AD" w14:textId="77777777" w:rsidR="00731272" w:rsidRDefault="00731272" w:rsidP="00731272">
            <w:pPr>
              <w:pStyle w:val="ListParagraph"/>
              <w:numPr>
                <w:ilvl w:val="0"/>
                <w:numId w:val="1"/>
              </w:numPr>
              <w:ind w:left="318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Full authority for HR and Training Budget including benefits offering.</w:t>
            </w:r>
          </w:p>
          <w:p w14:paraId="7D05766C" w14:textId="03F8A4AB" w:rsidR="007F45D3" w:rsidRPr="004B219E" w:rsidRDefault="00731272" w:rsidP="00731272">
            <w:pPr>
              <w:pStyle w:val="ListParagraph"/>
              <w:numPr>
                <w:ilvl w:val="0"/>
                <w:numId w:val="1"/>
              </w:numPr>
              <w:ind w:left="318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Circa £1 million.</w:t>
            </w:r>
          </w:p>
        </w:tc>
      </w:tr>
    </w:tbl>
    <w:p w14:paraId="713CA5C7" w14:textId="77777777" w:rsidR="007219D7" w:rsidRPr="00F362FD" w:rsidRDefault="007219D7" w:rsidP="0042162D">
      <w:pPr>
        <w:spacing w:after="0" w:line="240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194" w:type="dxa"/>
        <w:tblLook w:val="04A0" w:firstRow="1" w:lastRow="0" w:firstColumn="1" w:lastColumn="0" w:noHBand="0" w:noVBand="1"/>
      </w:tblPr>
      <w:tblGrid>
        <w:gridCol w:w="2263"/>
        <w:gridCol w:w="7931"/>
      </w:tblGrid>
      <w:tr w:rsidR="00375C52" w:rsidRPr="00F362FD" w14:paraId="6E4604DF" w14:textId="77777777" w:rsidTr="00375C52">
        <w:tc>
          <w:tcPr>
            <w:tcW w:w="2263" w:type="dxa"/>
          </w:tcPr>
          <w:p w14:paraId="1F6D2000" w14:textId="5043431F" w:rsidR="00375C52" w:rsidRPr="00F362FD" w:rsidRDefault="00375C52" w:rsidP="00375C5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362FD">
              <w:rPr>
                <w:rFonts w:ascii="Arial" w:hAnsi="Arial" w:cs="Arial"/>
                <w:b/>
                <w:bCs/>
                <w:sz w:val="22"/>
                <w:szCs w:val="22"/>
              </w:rPr>
              <w:t>DUTIES AND KEY RESPONSIBILITIES</w:t>
            </w:r>
          </w:p>
        </w:tc>
        <w:tc>
          <w:tcPr>
            <w:tcW w:w="7931" w:type="dxa"/>
          </w:tcPr>
          <w:p w14:paraId="77A00050" w14:textId="77777777" w:rsidR="00375C52" w:rsidRPr="00776780" w:rsidRDefault="00375C52" w:rsidP="00375C52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776780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t>Strategic Leadership</w:t>
            </w:r>
          </w:p>
          <w:p w14:paraId="5039001D" w14:textId="77777777" w:rsidR="00375C52" w:rsidRPr="004B219E" w:rsidRDefault="00375C52" w:rsidP="00375C52">
            <w:pPr>
              <w:pStyle w:val="ListParagraph"/>
              <w:numPr>
                <w:ilvl w:val="0"/>
                <w:numId w:val="1"/>
              </w:numPr>
              <w:ind w:left="318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219E">
              <w:rPr>
                <w:rFonts w:ascii="Arial" w:hAnsi="Arial" w:cs="Arial"/>
                <w:sz w:val="22"/>
                <w:szCs w:val="22"/>
              </w:rPr>
              <w:t>Develop and implement HR strategies and initiatives aligned with the School’s vision and overall objectives.</w:t>
            </w:r>
          </w:p>
          <w:p w14:paraId="35C62689" w14:textId="50BD904B" w:rsidR="00375C52" w:rsidRDefault="00375C52" w:rsidP="00375C52">
            <w:pPr>
              <w:pStyle w:val="ListParagraph"/>
              <w:numPr>
                <w:ilvl w:val="0"/>
                <w:numId w:val="1"/>
              </w:numPr>
              <w:ind w:left="318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219E">
              <w:rPr>
                <w:rFonts w:ascii="Arial" w:hAnsi="Arial" w:cs="Arial"/>
                <w:sz w:val="22"/>
                <w:szCs w:val="22"/>
              </w:rPr>
              <w:t>Act as a strategic partner</w:t>
            </w:r>
            <w:r w:rsidR="007A2D04">
              <w:rPr>
                <w:rFonts w:ascii="Arial" w:hAnsi="Arial" w:cs="Arial"/>
                <w:sz w:val="22"/>
                <w:szCs w:val="22"/>
              </w:rPr>
              <w:t xml:space="preserve"> and trusted advisor</w:t>
            </w:r>
            <w:r w:rsidR="00730F6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B219E">
              <w:rPr>
                <w:rFonts w:ascii="Arial" w:hAnsi="Arial" w:cs="Arial"/>
                <w:sz w:val="22"/>
                <w:szCs w:val="22"/>
              </w:rPr>
              <w:t xml:space="preserve">to the </w:t>
            </w:r>
            <w:r>
              <w:rPr>
                <w:rFonts w:ascii="Arial" w:hAnsi="Arial" w:cs="Arial"/>
                <w:sz w:val="22"/>
                <w:szCs w:val="22"/>
              </w:rPr>
              <w:t>CFO &amp; COO</w:t>
            </w:r>
            <w:r w:rsidRPr="004B219E">
              <w:rPr>
                <w:rFonts w:ascii="Arial" w:hAnsi="Arial" w:cs="Arial"/>
                <w:sz w:val="22"/>
                <w:szCs w:val="22"/>
              </w:rPr>
              <w:t xml:space="preserve"> and Executive Leadership Team, providing advice and input on HR and organisational development matters.</w:t>
            </w:r>
          </w:p>
          <w:p w14:paraId="500358AF" w14:textId="0BB38063" w:rsidR="00776AF8" w:rsidRPr="004B219E" w:rsidRDefault="00776AF8" w:rsidP="00375C52">
            <w:pPr>
              <w:pStyle w:val="ListParagraph"/>
              <w:numPr>
                <w:ilvl w:val="0"/>
                <w:numId w:val="1"/>
              </w:numPr>
              <w:ind w:left="318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Proactive </w:t>
            </w:r>
            <w:r w:rsidR="00A86F3E">
              <w:rPr>
                <w:rFonts w:ascii="Arial" w:hAnsi="Arial" w:cs="Arial"/>
                <w:sz w:val="22"/>
                <w:szCs w:val="22"/>
              </w:rPr>
              <w:t xml:space="preserve">engagement and </w:t>
            </w:r>
            <w:r>
              <w:rPr>
                <w:rFonts w:ascii="Arial" w:hAnsi="Arial" w:cs="Arial"/>
                <w:sz w:val="22"/>
                <w:szCs w:val="22"/>
              </w:rPr>
              <w:t>managemen</w:t>
            </w:r>
            <w:r w:rsidR="00A86F3E">
              <w:rPr>
                <w:rFonts w:ascii="Arial" w:hAnsi="Arial" w:cs="Arial"/>
                <w:sz w:val="22"/>
                <w:szCs w:val="22"/>
              </w:rPr>
              <w:t>t of relationships with external stakeholders.</w:t>
            </w:r>
          </w:p>
          <w:p w14:paraId="47CD9F86" w14:textId="352E28E0" w:rsidR="00375C52" w:rsidRPr="004B219E" w:rsidRDefault="009F2AB9" w:rsidP="00375C52">
            <w:pPr>
              <w:pStyle w:val="ListParagraph"/>
              <w:numPr>
                <w:ilvl w:val="0"/>
                <w:numId w:val="1"/>
              </w:numPr>
              <w:ind w:left="318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Review and support</w:t>
            </w:r>
            <w:r w:rsidR="00375C52" w:rsidRPr="004B219E">
              <w:rPr>
                <w:rFonts w:ascii="Arial" w:hAnsi="Arial" w:cs="Arial"/>
                <w:sz w:val="22"/>
                <w:szCs w:val="22"/>
              </w:rPr>
              <w:t xml:space="preserve"> the continuous review of the Performance Review and Development (PRD) process to ensure alignment with ESM's strategic and operational aims and the career aspirations of staff.</w:t>
            </w:r>
          </w:p>
          <w:p w14:paraId="366DB770" w14:textId="77777777" w:rsidR="00375C52" w:rsidRPr="00776780" w:rsidRDefault="00375C52" w:rsidP="00375C52">
            <w:pPr>
              <w:ind w:left="720"/>
              <w:jc w:val="both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</w:pPr>
          </w:p>
          <w:p w14:paraId="2A2322C6" w14:textId="77777777" w:rsidR="00375C52" w:rsidRPr="00776780" w:rsidRDefault="00375C52" w:rsidP="00375C52">
            <w:pPr>
              <w:jc w:val="both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</w:pPr>
            <w:r w:rsidRPr="00776780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t>Operational Oversight</w:t>
            </w:r>
          </w:p>
          <w:p w14:paraId="20F9CCAA" w14:textId="77777777" w:rsidR="00375C52" w:rsidRPr="004B219E" w:rsidRDefault="00375C52" w:rsidP="00375C52">
            <w:pPr>
              <w:pStyle w:val="ListParagraph"/>
              <w:numPr>
                <w:ilvl w:val="0"/>
                <w:numId w:val="1"/>
              </w:numPr>
              <w:ind w:left="318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6780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Pr</w:t>
            </w:r>
            <w:r w:rsidRPr="004B219E">
              <w:rPr>
                <w:rFonts w:ascii="Arial" w:hAnsi="Arial" w:cs="Arial"/>
                <w:sz w:val="22"/>
                <w:szCs w:val="22"/>
              </w:rPr>
              <w:t>ovide leadership and direction to the HR team, ensuring their development, engagement, and performance.</w:t>
            </w:r>
          </w:p>
          <w:p w14:paraId="2A2D5B38" w14:textId="193A6F9E" w:rsidR="00375C52" w:rsidRPr="004B219E" w:rsidRDefault="00375C52" w:rsidP="00375C52">
            <w:pPr>
              <w:pStyle w:val="ListParagraph"/>
              <w:numPr>
                <w:ilvl w:val="0"/>
                <w:numId w:val="1"/>
              </w:numPr>
              <w:ind w:left="318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219E">
              <w:rPr>
                <w:rFonts w:ascii="Arial" w:hAnsi="Arial" w:cs="Arial"/>
                <w:sz w:val="22"/>
                <w:szCs w:val="22"/>
              </w:rPr>
              <w:t>Oversee the effective and efficient delivery of operational HR services, including recruitment, employee relations, and compliance.</w:t>
            </w:r>
          </w:p>
          <w:p w14:paraId="2911356F" w14:textId="37B9EFD5" w:rsidR="00375C52" w:rsidRPr="004B219E" w:rsidRDefault="00375C52" w:rsidP="00375C52">
            <w:pPr>
              <w:pStyle w:val="ListParagraph"/>
              <w:numPr>
                <w:ilvl w:val="0"/>
                <w:numId w:val="1"/>
              </w:numPr>
              <w:ind w:left="318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219E">
              <w:rPr>
                <w:rFonts w:ascii="Arial" w:hAnsi="Arial" w:cs="Arial"/>
                <w:sz w:val="22"/>
                <w:szCs w:val="22"/>
              </w:rPr>
              <w:lastRenderedPageBreak/>
              <w:t>Ensure</w:t>
            </w:r>
            <w:r w:rsidR="00DD727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B219E">
              <w:rPr>
                <w:rFonts w:ascii="Arial" w:hAnsi="Arial" w:cs="Arial"/>
                <w:sz w:val="22"/>
                <w:szCs w:val="22"/>
              </w:rPr>
              <w:t>legal</w:t>
            </w:r>
            <w:r w:rsidR="0054537F">
              <w:rPr>
                <w:rFonts w:ascii="Arial" w:hAnsi="Arial" w:cs="Arial"/>
                <w:sz w:val="22"/>
                <w:szCs w:val="22"/>
              </w:rPr>
              <w:t>, regulatory</w:t>
            </w:r>
            <w:r w:rsidR="000E2507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54537F">
              <w:rPr>
                <w:rFonts w:ascii="Arial" w:hAnsi="Arial" w:cs="Arial"/>
                <w:sz w:val="22"/>
                <w:szCs w:val="22"/>
              </w:rPr>
              <w:t>mandatory</w:t>
            </w:r>
            <w:r w:rsidR="00DD7276">
              <w:rPr>
                <w:rFonts w:ascii="Arial" w:hAnsi="Arial" w:cs="Arial"/>
                <w:sz w:val="22"/>
                <w:szCs w:val="22"/>
              </w:rPr>
              <w:t xml:space="preserve"> compliance</w:t>
            </w:r>
            <w:r w:rsidR="0055550A">
              <w:rPr>
                <w:rFonts w:ascii="Arial" w:hAnsi="Arial" w:cs="Arial"/>
                <w:sz w:val="22"/>
                <w:szCs w:val="22"/>
              </w:rPr>
              <w:t xml:space="preserve"> and</w:t>
            </w:r>
            <w:r w:rsidR="00D440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16B5D">
              <w:rPr>
                <w:rFonts w:ascii="Arial" w:hAnsi="Arial" w:cs="Arial"/>
                <w:sz w:val="22"/>
                <w:szCs w:val="22"/>
              </w:rPr>
              <w:t>strong governance</w:t>
            </w:r>
            <w:r w:rsidR="00D440AE">
              <w:rPr>
                <w:rFonts w:ascii="Arial" w:hAnsi="Arial" w:cs="Arial"/>
                <w:sz w:val="22"/>
                <w:szCs w:val="22"/>
              </w:rPr>
              <w:t xml:space="preserve"> and</w:t>
            </w:r>
            <w:r w:rsidR="00C16B5D">
              <w:rPr>
                <w:rFonts w:ascii="Arial" w:hAnsi="Arial" w:cs="Arial"/>
                <w:sz w:val="22"/>
                <w:szCs w:val="22"/>
              </w:rPr>
              <w:t xml:space="preserve"> internal control</w:t>
            </w:r>
            <w:r w:rsidR="00D41D62">
              <w:rPr>
                <w:rFonts w:ascii="Arial" w:hAnsi="Arial" w:cs="Arial"/>
                <w:sz w:val="22"/>
                <w:szCs w:val="22"/>
              </w:rPr>
              <w:t>s are embedded. A</w:t>
            </w:r>
            <w:r w:rsidR="00DD7276">
              <w:rPr>
                <w:rFonts w:ascii="Arial" w:hAnsi="Arial" w:cs="Arial"/>
                <w:sz w:val="22"/>
                <w:szCs w:val="22"/>
              </w:rPr>
              <w:t xml:space="preserve">dherence to </w:t>
            </w:r>
            <w:r w:rsidRPr="004B219E">
              <w:rPr>
                <w:rFonts w:ascii="Arial" w:hAnsi="Arial" w:cs="Arial"/>
                <w:sz w:val="22"/>
                <w:szCs w:val="22"/>
              </w:rPr>
              <w:t>policy frameworks</w:t>
            </w:r>
            <w:r w:rsidR="00D440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B219E">
              <w:rPr>
                <w:rFonts w:ascii="Arial" w:hAnsi="Arial" w:cs="Arial"/>
                <w:sz w:val="22"/>
                <w:szCs w:val="22"/>
              </w:rPr>
              <w:t xml:space="preserve">and the </w:t>
            </w:r>
            <w:r>
              <w:rPr>
                <w:rFonts w:ascii="Arial" w:hAnsi="Arial" w:cs="Arial"/>
                <w:sz w:val="22"/>
                <w:szCs w:val="22"/>
              </w:rPr>
              <w:t>maintenance</w:t>
            </w:r>
            <w:r w:rsidRPr="004B219E">
              <w:rPr>
                <w:rFonts w:ascii="Arial" w:hAnsi="Arial" w:cs="Arial"/>
                <w:sz w:val="22"/>
                <w:szCs w:val="22"/>
              </w:rPr>
              <w:t xml:space="preserve"> of HR systems and data integrity.</w:t>
            </w:r>
          </w:p>
          <w:p w14:paraId="143B9EBF" w14:textId="77777777" w:rsidR="00375C52" w:rsidRPr="004B219E" w:rsidRDefault="00375C52" w:rsidP="00375C52">
            <w:pPr>
              <w:pStyle w:val="ListParagraph"/>
              <w:numPr>
                <w:ilvl w:val="0"/>
                <w:numId w:val="1"/>
              </w:numPr>
              <w:ind w:left="318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219E">
              <w:rPr>
                <w:rFonts w:ascii="Arial" w:hAnsi="Arial" w:cs="Arial"/>
                <w:sz w:val="22"/>
                <w:szCs w:val="22"/>
              </w:rPr>
              <w:t>Serve as the designated lead signatory for Disclosure Scotland, ensuring all PVG checks are conducted in line with legal requirements and best practice.</w:t>
            </w:r>
          </w:p>
          <w:p w14:paraId="4E45BA6F" w14:textId="77777777" w:rsidR="00375C52" w:rsidRPr="00776780" w:rsidRDefault="00375C52" w:rsidP="00375C52">
            <w:pPr>
              <w:ind w:left="720"/>
              <w:jc w:val="both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  <w:p w14:paraId="640E253D" w14:textId="77777777" w:rsidR="00375C52" w:rsidRPr="00776780" w:rsidRDefault="00375C52" w:rsidP="00375C52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776780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t>Employee and Trade Union Relations</w:t>
            </w:r>
          </w:p>
          <w:p w14:paraId="0DB78B1A" w14:textId="77777777" w:rsidR="00375C52" w:rsidRPr="004B219E" w:rsidRDefault="00375C52" w:rsidP="00375C52">
            <w:pPr>
              <w:pStyle w:val="ListParagraph"/>
              <w:numPr>
                <w:ilvl w:val="0"/>
                <w:numId w:val="1"/>
              </w:numPr>
              <w:ind w:left="318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219E">
              <w:rPr>
                <w:rFonts w:ascii="Arial" w:hAnsi="Arial" w:cs="Arial"/>
                <w:sz w:val="22"/>
                <w:szCs w:val="22"/>
              </w:rPr>
              <w:t>Act as the principal liaison with trade union representatives, fostering a partnership-based approach to collective bargaining and employee relations.</w:t>
            </w:r>
          </w:p>
          <w:p w14:paraId="5560142C" w14:textId="77777777" w:rsidR="00375C52" w:rsidRPr="004B219E" w:rsidRDefault="00375C52" w:rsidP="00375C52">
            <w:pPr>
              <w:pStyle w:val="ListParagraph"/>
              <w:numPr>
                <w:ilvl w:val="0"/>
                <w:numId w:val="1"/>
              </w:numPr>
              <w:ind w:left="318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219E">
              <w:rPr>
                <w:rFonts w:ascii="Arial" w:hAnsi="Arial" w:cs="Arial"/>
                <w:sz w:val="22"/>
                <w:szCs w:val="22"/>
              </w:rPr>
              <w:t>Develop and implement strategic employee relations frameworks and policies that align with the School’s values and objectives, ensuring a positive and collaborative working environment.</w:t>
            </w:r>
          </w:p>
          <w:p w14:paraId="61F2D0DF" w14:textId="77777777" w:rsidR="00375C52" w:rsidRPr="004B219E" w:rsidRDefault="00375C52" w:rsidP="00375C52">
            <w:pPr>
              <w:pStyle w:val="ListParagraph"/>
              <w:numPr>
                <w:ilvl w:val="0"/>
                <w:numId w:val="1"/>
              </w:numPr>
              <w:ind w:left="318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219E">
              <w:rPr>
                <w:rFonts w:ascii="Arial" w:hAnsi="Arial" w:cs="Arial"/>
                <w:sz w:val="22"/>
                <w:szCs w:val="22"/>
              </w:rPr>
              <w:t>Provide senior-level advice on complex employee relations matters, influencing organisational strategy and ensuring legal compliance.</w:t>
            </w:r>
          </w:p>
          <w:p w14:paraId="3B43E2A3" w14:textId="40551F2D" w:rsidR="00375C52" w:rsidRPr="004B219E" w:rsidRDefault="00375C52" w:rsidP="00375C52">
            <w:pPr>
              <w:pStyle w:val="ListParagraph"/>
              <w:numPr>
                <w:ilvl w:val="0"/>
                <w:numId w:val="1"/>
              </w:numPr>
              <w:ind w:left="318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219E">
              <w:rPr>
                <w:rFonts w:ascii="Arial" w:hAnsi="Arial" w:cs="Arial"/>
                <w:sz w:val="22"/>
                <w:szCs w:val="22"/>
              </w:rPr>
              <w:t xml:space="preserve">Anticipate and address potential employee relations risks, advising the </w:t>
            </w:r>
            <w:r w:rsidR="00C402E7">
              <w:rPr>
                <w:rFonts w:ascii="Arial" w:hAnsi="Arial" w:cs="Arial"/>
                <w:sz w:val="22"/>
                <w:szCs w:val="22"/>
              </w:rPr>
              <w:t xml:space="preserve">CFO &amp; </w:t>
            </w:r>
            <w:r w:rsidRPr="004B219E">
              <w:rPr>
                <w:rFonts w:ascii="Arial" w:hAnsi="Arial" w:cs="Arial"/>
                <w:sz w:val="22"/>
                <w:szCs w:val="22"/>
              </w:rPr>
              <w:t>COO and Executive Leadership Team on preventative strategies to maintain a harmonious workplace.</w:t>
            </w:r>
          </w:p>
          <w:p w14:paraId="365A6912" w14:textId="77777777" w:rsidR="00375C52" w:rsidRPr="004B219E" w:rsidRDefault="00375C52" w:rsidP="00375C52">
            <w:pPr>
              <w:pStyle w:val="ListParagraph"/>
              <w:numPr>
                <w:ilvl w:val="0"/>
                <w:numId w:val="1"/>
              </w:numPr>
              <w:ind w:left="318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219E">
              <w:rPr>
                <w:rFonts w:ascii="Arial" w:hAnsi="Arial" w:cs="Arial"/>
                <w:sz w:val="22"/>
                <w:szCs w:val="22"/>
              </w:rPr>
              <w:t>Act as the lead representative in trade union negotiations, consultations, and dispute resolutions, ensuring alignment with organisational priorities and values.</w:t>
            </w:r>
          </w:p>
          <w:p w14:paraId="457DB9EB" w14:textId="77777777" w:rsidR="00375C52" w:rsidRDefault="00375C52" w:rsidP="00375C52">
            <w:pPr>
              <w:pStyle w:val="ListParagraph"/>
              <w:numPr>
                <w:ilvl w:val="0"/>
                <w:numId w:val="1"/>
              </w:numPr>
              <w:ind w:left="318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219E">
              <w:rPr>
                <w:rFonts w:ascii="Arial" w:hAnsi="Arial" w:cs="Arial"/>
                <w:sz w:val="22"/>
                <w:szCs w:val="22"/>
              </w:rPr>
              <w:t>Develop the pay negotiation timetable for teaching staff in collaboration with recognised trade unions as part of the annual salary review process.</w:t>
            </w:r>
          </w:p>
          <w:p w14:paraId="0352592C" w14:textId="77777777" w:rsidR="00375C52" w:rsidRPr="006A75AC" w:rsidRDefault="00375C52" w:rsidP="00375C52">
            <w:pPr>
              <w:pStyle w:val="ListParagraph"/>
              <w:numPr>
                <w:ilvl w:val="0"/>
                <w:numId w:val="1"/>
              </w:numPr>
              <w:ind w:left="318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A75AC">
              <w:rPr>
                <w:rFonts w:ascii="Arial" w:hAnsi="Arial" w:cs="Arial"/>
                <w:sz w:val="22"/>
                <w:szCs w:val="22"/>
              </w:rPr>
              <w:t>Champion company culture and employee engagement during periods of change.</w:t>
            </w:r>
          </w:p>
          <w:p w14:paraId="09339693" w14:textId="77777777" w:rsidR="00375C52" w:rsidRPr="00776780" w:rsidRDefault="00375C52" w:rsidP="00375C52">
            <w:pPr>
              <w:ind w:left="720"/>
              <w:jc w:val="both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  <w:p w14:paraId="1B24319D" w14:textId="77777777" w:rsidR="00375C52" w:rsidRPr="00776780" w:rsidRDefault="00375C52" w:rsidP="00375C52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776780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t>Policy Development and Implementation</w:t>
            </w:r>
          </w:p>
          <w:p w14:paraId="569024F3" w14:textId="77777777" w:rsidR="00375C52" w:rsidRPr="004B219E" w:rsidRDefault="00375C52" w:rsidP="00375C52">
            <w:pPr>
              <w:pStyle w:val="ListParagraph"/>
              <w:numPr>
                <w:ilvl w:val="0"/>
                <w:numId w:val="1"/>
              </w:numPr>
              <w:ind w:left="318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219E">
              <w:rPr>
                <w:rFonts w:ascii="Arial" w:hAnsi="Arial" w:cs="Arial"/>
                <w:sz w:val="22"/>
                <w:szCs w:val="22"/>
              </w:rPr>
              <w:t>Own the development, monitoring, and review of HR policies and procedures to ensure they are effective and compliant with legal requirements.</w:t>
            </w:r>
          </w:p>
          <w:p w14:paraId="72E64F76" w14:textId="77777777" w:rsidR="00375C52" w:rsidRPr="004B219E" w:rsidRDefault="00375C52" w:rsidP="00375C52">
            <w:pPr>
              <w:pStyle w:val="ListParagraph"/>
              <w:numPr>
                <w:ilvl w:val="0"/>
                <w:numId w:val="1"/>
              </w:numPr>
              <w:ind w:left="318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219E">
              <w:rPr>
                <w:rFonts w:ascii="Arial" w:hAnsi="Arial" w:cs="Arial"/>
                <w:sz w:val="22"/>
                <w:szCs w:val="22"/>
              </w:rPr>
              <w:t>Lead and contribute to continuous improvement of HR systems, processes and practices.</w:t>
            </w:r>
          </w:p>
          <w:p w14:paraId="08834779" w14:textId="77777777" w:rsidR="00375C52" w:rsidRPr="00776780" w:rsidRDefault="00375C52" w:rsidP="00375C52">
            <w:pPr>
              <w:ind w:left="720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  <w:p w14:paraId="2F59AC1F" w14:textId="77777777" w:rsidR="00375C52" w:rsidRPr="00776780" w:rsidRDefault="00375C52" w:rsidP="00375C52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776780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t>Pay and Grading</w:t>
            </w:r>
          </w:p>
          <w:p w14:paraId="1E2CFFD3" w14:textId="77777777" w:rsidR="00375C52" w:rsidRPr="004B219E" w:rsidRDefault="00375C52" w:rsidP="00375C52">
            <w:pPr>
              <w:pStyle w:val="ListParagraph"/>
              <w:numPr>
                <w:ilvl w:val="0"/>
                <w:numId w:val="1"/>
              </w:numPr>
              <w:ind w:left="318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219E">
              <w:rPr>
                <w:rFonts w:ascii="Arial" w:hAnsi="Arial" w:cs="Arial"/>
                <w:sz w:val="22"/>
                <w:szCs w:val="22"/>
              </w:rPr>
              <w:t>Lead the implementation and embedding of the FEDRA job evaluation framework and its ongoing development, ensuring alignment with ESM’s pay and grading structures.</w:t>
            </w:r>
          </w:p>
          <w:p w14:paraId="3F5EFDF8" w14:textId="77777777" w:rsidR="00375C52" w:rsidRPr="006A75AC" w:rsidRDefault="00375C52" w:rsidP="00375C52">
            <w:pPr>
              <w:pStyle w:val="ListParagraph"/>
              <w:numPr>
                <w:ilvl w:val="0"/>
                <w:numId w:val="1"/>
              </w:numPr>
              <w:ind w:left="318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A75AC">
              <w:rPr>
                <w:rFonts w:ascii="Arial" w:hAnsi="Arial" w:cs="Arial"/>
                <w:sz w:val="22"/>
                <w:szCs w:val="22"/>
              </w:rPr>
              <w:t xml:space="preserve">Manage the communication, implementation and embedding of outputs </w:t>
            </w:r>
            <w:r w:rsidRPr="004B219E">
              <w:rPr>
                <w:rFonts w:ascii="Arial" w:hAnsi="Arial" w:cs="Arial"/>
                <w:sz w:val="22"/>
                <w:szCs w:val="22"/>
              </w:rPr>
              <w:t>from</w:t>
            </w:r>
            <w:r w:rsidRPr="006A75AC">
              <w:rPr>
                <w:rFonts w:ascii="Arial" w:hAnsi="Arial" w:cs="Arial"/>
                <w:sz w:val="22"/>
                <w:szCs w:val="22"/>
              </w:rPr>
              <w:t xml:space="preserve"> pay and grading reviews for both teaching and support staff.</w:t>
            </w:r>
          </w:p>
          <w:p w14:paraId="3A41F566" w14:textId="77777777" w:rsidR="00375C52" w:rsidRPr="006A75AC" w:rsidRDefault="00375C52" w:rsidP="00375C52">
            <w:pPr>
              <w:pStyle w:val="ListParagraph"/>
              <w:numPr>
                <w:ilvl w:val="0"/>
                <w:numId w:val="1"/>
              </w:numPr>
              <w:ind w:left="318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A75AC">
              <w:rPr>
                <w:rFonts w:ascii="Arial" w:hAnsi="Arial" w:cs="Arial"/>
                <w:sz w:val="22"/>
                <w:szCs w:val="22"/>
              </w:rPr>
              <w:t xml:space="preserve">Oversee the annual salary review and increment processes, ensuring </w:t>
            </w:r>
            <w:r w:rsidRPr="004B219E">
              <w:rPr>
                <w:rFonts w:ascii="Arial" w:hAnsi="Arial" w:cs="Arial"/>
                <w:sz w:val="22"/>
                <w:szCs w:val="22"/>
              </w:rPr>
              <w:t>alignment</w:t>
            </w:r>
            <w:r w:rsidRPr="006A75AC">
              <w:rPr>
                <w:rFonts w:ascii="Arial" w:hAnsi="Arial" w:cs="Arial"/>
                <w:sz w:val="22"/>
                <w:szCs w:val="22"/>
              </w:rPr>
              <w:t xml:space="preserve"> with organisational objectives.</w:t>
            </w:r>
          </w:p>
          <w:p w14:paraId="0F702FE3" w14:textId="77777777" w:rsidR="00375C52" w:rsidRPr="00776780" w:rsidRDefault="00375C52" w:rsidP="00375C52">
            <w:pPr>
              <w:ind w:left="720"/>
              <w:jc w:val="both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  <w:p w14:paraId="5DE9C52B" w14:textId="77777777" w:rsidR="00375C52" w:rsidRPr="00776780" w:rsidRDefault="00375C52" w:rsidP="00375C52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776780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t>Employee Wellbeing and Engagement</w:t>
            </w:r>
          </w:p>
          <w:p w14:paraId="6C3DFB2E" w14:textId="77777777" w:rsidR="00375C52" w:rsidRPr="004B219E" w:rsidRDefault="00375C52" w:rsidP="00375C52">
            <w:pPr>
              <w:pStyle w:val="ListParagraph"/>
              <w:numPr>
                <w:ilvl w:val="0"/>
                <w:numId w:val="1"/>
              </w:numPr>
              <w:ind w:left="318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219E">
              <w:rPr>
                <w:rFonts w:ascii="Arial" w:hAnsi="Arial" w:cs="Arial"/>
                <w:sz w:val="22"/>
                <w:szCs w:val="22"/>
              </w:rPr>
              <w:t>Act as a member of the Wellbeing Policy Committee, contributing to the development and delivery of strategies that promote employee wellbeing across the School.</w:t>
            </w:r>
          </w:p>
          <w:p w14:paraId="20D9F785" w14:textId="77777777" w:rsidR="00375C52" w:rsidRDefault="00375C52" w:rsidP="00375C52">
            <w:pPr>
              <w:pStyle w:val="ListParagraph"/>
              <w:numPr>
                <w:ilvl w:val="0"/>
                <w:numId w:val="1"/>
              </w:numPr>
              <w:ind w:left="318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219E">
              <w:rPr>
                <w:rFonts w:ascii="Arial" w:hAnsi="Arial" w:cs="Arial"/>
                <w:sz w:val="22"/>
                <w:szCs w:val="22"/>
              </w:rPr>
              <w:t>Promote and implement strategies for employee wellbeing and engagement.</w:t>
            </w:r>
          </w:p>
          <w:p w14:paraId="4D192D0A" w14:textId="77777777" w:rsidR="00375C52" w:rsidRDefault="00375C52" w:rsidP="00375C52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</w:pPr>
          </w:p>
          <w:p w14:paraId="59E1B252" w14:textId="77777777" w:rsidR="00375C52" w:rsidRPr="00827148" w:rsidRDefault="00375C52" w:rsidP="00375C52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</w:pPr>
            <w:r w:rsidRPr="00827148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t>Data and Reporting</w:t>
            </w:r>
          </w:p>
          <w:p w14:paraId="4282DDE3" w14:textId="7B79B648" w:rsidR="00375C52" w:rsidRPr="00827148" w:rsidRDefault="00375C52" w:rsidP="00375C52">
            <w:pPr>
              <w:pStyle w:val="ListParagraph"/>
              <w:numPr>
                <w:ilvl w:val="0"/>
                <w:numId w:val="1"/>
              </w:numPr>
              <w:ind w:left="318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7148">
              <w:rPr>
                <w:rFonts w:ascii="Arial" w:hAnsi="Arial" w:cs="Arial"/>
                <w:sz w:val="22"/>
                <w:szCs w:val="22"/>
              </w:rPr>
              <w:t>Ensure timely production of reports for the Operational Leadership Team, Executive Leadership Team, and other HR reporting requirements for the ESM Governing Council and Merchant Company Education Board.</w:t>
            </w:r>
          </w:p>
          <w:p w14:paraId="31872F19" w14:textId="77777777" w:rsidR="00375C52" w:rsidRPr="00827148" w:rsidRDefault="00375C52" w:rsidP="00375C52">
            <w:pPr>
              <w:pStyle w:val="ListParagraph"/>
              <w:numPr>
                <w:ilvl w:val="0"/>
                <w:numId w:val="1"/>
              </w:numPr>
              <w:ind w:left="318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7148">
              <w:rPr>
                <w:rFonts w:ascii="Arial" w:hAnsi="Arial" w:cs="Arial"/>
                <w:sz w:val="22"/>
                <w:szCs w:val="22"/>
              </w:rPr>
              <w:t>Oversee the development and reporting of HR metrics and analytics to inform strategic and operational decision-making.</w:t>
            </w:r>
          </w:p>
          <w:p w14:paraId="2A269F8F" w14:textId="77777777" w:rsidR="00375C52" w:rsidRDefault="00375C52" w:rsidP="00375C52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</w:pPr>
          </w:p>
          <w:p w14:paraId="26C403BF" w14:textId="77777777" w:rsidR="00375C52" w:rsidRPr="00776780" w:rsidRDefault="00375C52" w:rsidP="00375C52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776780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t>Talent Management</w:t>
            </w:r>
          </w:p>
          <w:p w14:paraId="48D08536" w14:textId="77777777" w:rsidR="00375C52" w:rsidRPr="004B219E" w:rsidRDefault="00375C52" w:rsidP="00375C52">
            <w:pPr>
              <w:pStyle w:val="ListParagraph"/>
              <w:numPr>
                <w:ilvl w:val="0"/>
                <w:numId w:val="1"/>
              </w:numPr>
              <w:ind w:left="318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219E">
              <w:rPr>
                <w:rFonts w:ascii="Arial" w:hAnsi="Arial" w:cs="Arial"/>
                <w:sz w:val="22"/>
                <w:szCs w:val="22"/>
              </w:rPr>
              <w:t>Lead the implementation and continuous review of strategic workforce planning, ensuring the School has the right talent, capabilities, and structures to achieve its objectives.</w:t>
            </w:r>
          </w:p>
          <w:p w14:paraId="029345C2" w14:textId="77777777" w:rsidR="00375C52" w:rsidRPr="004B219E" w:rsidRDefault="00375C52" w:rsidP="00375C52">
            <w:pPr>
              <w:pStyle w:val="ListParagraph"/>
              <w:numPr>
                <w:ilvl w:val="0"/>
                <w:numId w:val="1"/>
              </w:numPr>
              <w:ind w:left="318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219E">
              <w:rPr>
                <w:rFonts w:ascii="Arial" w:hAnsi="Arial" w:cs="Arial"/>
                <w:sz w:val="22"/>
                <w:szCs w:val="22"/>
              </w:rPr>
              <w:lastRenderedPageBreak/>
              <w:t>Develop and implement talent management and succession planning strategies.</w:t>
            </w:r>
          </w:p>
          <w:p w14:paraId="66E7CE7C" w14:textId="77777777" w:rsidR="00375C52" w:rsidRDefault="00375C52" w:rsidP="00375C52">
            <w:pPr>
              <w:ind w:left="720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  <w:p w14:paraId="65E94EED" w14:textId="1644FB8E" w:rsidR="00375C52" w:rsidRPr="00776780" w:rsidRDefault="00375C52" w:rsidP="00375C52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776780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t>Project Management</w:t>
            </w:r>
          </w:p>
          <w:p w14:paraId="6AC98D10" w14:textId="77777777" w:rsidR="00375C52" w:rsidRDefault="00375C52" w:rsidP="00DF3920">
            <w:pPr>
              <w:pStyle w:val="ListParagraph"/>
              <w:numPr>
                <w:ilvl w:val="0"/>
                <w:numId w:val="1"/>
              </w:numPr>
              <w:ind w:left="318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219E">
              <w:rPr>
                <w:rFonts w:ascii="Arial" w:hAnsi="Arial" w:cs="Arial"/>
                <w:sz w:val="22"/>
                <w:szCs w:val="22"/>
              </w:rPr>
              <w:t>Lead HR-related projects and initiatives, such as restructures, ensuring successful implementation and alignment with strategic goals.</w:t>
            </w:r>
          </w:p>
          <w:p w14:paraId="509D463C" w14:textId="77777777" w:rsidR="00BC0DE1" w:rsidRDefault="00BC0DE1" w:rsidP="00BC0DE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048F879" w14:textId="04F0A20D" w:rsidR="00BC0DE1" w:rsidRPr="00BC0DE1" w:rsidRDefault="00BC0DE1" w:rsidP="00BC0DE1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</w:pPr>
            <w:r w:rsidRPr="00BC0DE1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t>Values and Professional Standards</w:t>
            </w:r>
          </w:p>
          <w:p w14:paraId="1A710DF4" w14:textId="2784F419" w:rsidR="00BC0DE1" w:rsidRDefault="00BC0DE1" w:rsidP="00BC0DE1">
            <w:pPr>
              <w:pStyle w:val="ListParagraph"/>
              <w:numPr>
                <w:ilvl w:val="0"/>
                <w:numId w:val="1"/>
              </w:numPr>
              <w:ind w:left="318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Model ESM values and ethical standards</w:t>
            </w:r>
            <w:r w:rsidR="00327E9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C41ED13" w14:textId="329518CF" w:rsidR="00BC0DE1" w:rsidRDefault="00327E93" w:rsidP="00BC0DE1">
            <w:pPr>
              <w:pStyle w:val="ListParagraph"/>
              <w:numPr>
                <w:ilvl w:val="0"/>
                <w:numId w:val="1"/>
              </w:numPr>
              <w:ind w:left="318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Act with integrity, confidentiality, professionalism and sound judgement.</w:t>
            </w:r>
          </w:p>
          <w:p w14:paraId="6DACB435" w14:textId="67EC8B8B" w:rsidR="00C837F7" w:rsidRDefault="00C837F7" w:rsidP="00C1174C">
            <w:pPr>
              <w:pStyle w:val="ListParagraph"/>
              <w:numPr>
                <w:ilvl w:val="0"/>
                <w:numId w:val="1"/>
              </w:numPr>
              <w:ind w:left="318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Demonstrate resilience, discretion and high standards of governance</w:t>
            </w:r>
          </w:p>
          <w:p w14:paraId="67DAFE65" w14:textId="724BFEBA" w:rsidR="00C1174C" w:rsidRPr="00C1174C" w:rsidRDefault="00C1174C" w:rsidP="00C1174C">
            <w:pPr>
              <w:pStyle w:val="ListParagraph"/>
              <w:numPr>
                <w:ilvl w:val="0"/>
                <w:numId w:val="1"/>
              </w:numPr>
              <w:ind w:left="318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 to ongoing development and sector best practice.</w:t>
            </w:r>
          </w:p>
          <w:p w14:paraId="0D7157FB" w14:textId="77777777" w:rsidR="00BC0DE1" w:rsidRPr="00BC0DE1" w:rsidRDefault="00BC0DE1" w:rsidP="00BC0DE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839AF93" w14:textId="57D02C92" w:rsidR="00CB5CEC" w:rsidRPr="00DF3920" w:rsidRDefault="00CB5CEC" w:rsidP="00CB5CEC">
            <w:pPr>
              <w:pStyle w:val="ListParagraph"/>
              <w:ind w:left="31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61993F8" w14:textId="77777777" w:rsidR="00400BEF" w:rsidRPr="00F362FD" w:rsidRDefault="00400BEF" w:rsidP="0042162D">
      <w:pPr>
        <w:spacing w:after="0" w:line="240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14"/>
        <w:gridCol w:w="3543"/>
        <w:gridCol w:w="3537"/>
      </w:tblGrid>
      <w:tr w:rsidR="00514C8E" w:rsidRPr="00F362FD" w14:paraId="50D15F17" w14:textId="77777777" w:rsidTr="001F7945">
        <w:tc>
          <w:tcPr>
            <w:tcW w:w="5000" w:type="pct"/>
            <w:gridSpan w:val="3"/>
            <w:shd w:val="clear" w:color="auto" w:fill="DAE9F7" w:themeFill="text2" w:themeFillTint="1A"/>
          </w:tcPr>
          <w:p w14:paraId="55D4691D" w14:textId="77777777" w:rsidR="00514C8E" w:rsidRPr="00F362FD" w:rsidRDefault="00514C8E" w:rsidP="004216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Arial" w:eastAsia="Gill Sans MT" w:hAnsi="Arial" w:cs="Arial"/>
                <w:i/>
                <w:iCs/>
                <w:color w:val="000000"/>
                <w:sz w:val="22"/>
                <w:szCs w:val="22"/>
                <w:u w:color="000000"/>
                <w:bdr w:val="nil"/>
                <w:lang w:val="en-US" w:eastAsia="en-GB"/>
              </w:rPr>
            </w:pPr>
            <w:r w:rsidRPr="00F362FD">
              <w:rPr>
                <w:rFonts w:ascii="Arial" w:hAnsi="Arial" w:cs="Arial"/>
                <w:b/>
                <w:bCs/>
                <w:sz w:val="22"/>
                <w:szCs w:val="22"/>
              </w:rPr>
              <w:t>PERSON SPECIFICATION</w:t>
            </w:r>
          </w:p>
        </w:tc>
      </w:tr>
      <w:tr w:rsidR="00514C8E" w:rsidRPr="00F362FD" w14:paraId="1C1AEB15" w14:textId="77777777" w:rsidTr="001F7945">
        <w:tc>
          <w:tcPr>
            <w:tcW w:w="1527" w:type="pct"/>
            <w:shd w:val="clear" w:color="auto" w:fill="DAE9F7" w:themeFill="text2" w:themeFillTint="1A"/>
          </w:tcPr>
          <w:p w14:paraId="0B39E23B" w14:textId="77777777" w:rsidR="00514C8E" w:rsidRPr="00F362FD" w:rsidRDefault="00514C8E" w:rsidP="004216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38" w:type="pct"/>
            <w:shd w:val="clear" w:color="auto" w:fill="DAE9F7" w:themeFill="text2" w:themeFillTint="1A"/>
          </w:tcPr>
          <w:p w14:paraId="46A8A1FD" w14:textId="77777777" w:rsidR="00514C8E" w:rsidRPr="00F362FD" w:rsidRDefault="00514C8E" w:rsidP="004216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Arial" w:eastAsia="Gill Sans MT" w:hAnsi="Arial" w:cs="Arial"/>
                <w:i/>
                <w:iCs/>
                <w:color w:val="000000"/>
                <w:sz w:val="22"/>
                <w:szCs w:val="22"/>
                <w:u w:color="000000"/>
                <w:bdr w:val="nil"/>
                <w:lang w:val="en-US" w:eastAsia="en-GB"/>
              </w:rPr>
            </w:pPr>
            <w:r w:rsidRPr="00F362F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Essential Criteria</w:t>
            </w:r>
          </w:p>
        </w:tc>
        <w:tc>
          <w:tcPr>
            <w:tcW w:w="1735" w:type="pct"/>
            <w:shd w:val="clear" w:color="auto" w:fill="DAE9F7" w:themeFill="text2" w:themeFillTint="1A"/>
          </w:tcPr>
          <w:p w14:paraId="4E5B355C" w14:textId="77777777" w:rsidR="00514C8E" w:rsidRPr="00F362FD" w:rsidRDefault="00514C8E" w:rsidP="004216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Arial" w:eastAsia="Gill Sans MT" w:hAnsi="Arial" w:cs="Arial"/>
                <w:i/>
                <w:iCs/>
                <w:color w:val="000000"/>
                <w:sz w:val="22"/>
                <w:szCs w:val="22"/>
                <w:u w:color="000000"/>
                <w:bdr w:val="nil"/>
                <w:lang w:val="en-US" w:eastAsia="en-GB"/>
              </w:rPr>
            </w:pPr>
            <w:r w:rsidRPr="00F362F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Desirable Criteria</w:t>
            </w:r>
          </w:p>
        </w:tc>
      </w:tr>
      <w:tr w:rsidR="00582275" w:rsidRPr="00F362FD" w14:paraId="0A0D209A" w14:textId="77777777" w:rsidTr="001F7945">
        <w:tc>
          <w:tcPr>
            <w:tcW w:w="1527" w:type="pct"/>
          </w:tcPr>
          <w:p w14:paraId="117BE088" w14:textId="4989F29B" w:rsidR="00582275" w:rsidRPr="00F362FD" w:rsidRDefault="00582275" w:rsidP="0058227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362F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Experience</w:t>
            </w:r>
          </w:p>
        </w:tc>
        <w:tc>
          <w:tcPr>
            <w:tcW w:w="1738" w:type="pct"/>
          </w:tcPr>
          <w:p w14:paraId="36B06323" w14:textId="77777777" w:rsidR="00582275" w:rsidRPr="002F613D" w:rsidRDefault="00582275" w:rsidP="00582275">
            <w:pPr>
              <w:pStyle w:val="ListParagraph"/>
              <w:numPr>
                <w:ilvl w:val="0"/>
                <w:numId w:val="1"/>
              </w:numPr>
              <w:ind w:left="318" w:hanging="284"/>
              <w:jc w:val="both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2F613D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Significant experience in a senior HR leadership role.</w:t>
            </w:r>
          </w:p>
          <w:p w14:paraId="27D809C9" w14:textId="712494FD" w:rsidR="00582275" w:rsidRDefault="00582275" w:rsidP="00582275">
            <w:pPr>
              <w:pStyle w:val="ListParagraph"/>
              <w:numPr>
                <w:ilvl w:val="0"/>
                <w:numId w:val="1"/>
              </w:numPr>
              <w:ind w:left="318" w:hanging="284"/>
              <w:jc w:val="both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2F613D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Strong knowledge of UK employment law</w:t>
            </w: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, regulations</w:t>
            </w:r>
            <w:r w:rsidR="003A61A7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, governance</w:t>
            </w:r>
            <w:r w:rsidRPr="002F613D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 and best HR practices.</w:t>
            </w:r>
          </w:p>
          <w:p w14:paraId="25FC3638" w14:textId="77777777" w:rsidR="00582275" w:rsidRDefault="00582275" w:rsidP="00582275">
            <w:pPr>
              <w:pStyle w:val="ListParagraph"/>
              <w:numPr>
                <w:ilvl w:val="0"/>
                <w:numId w:val="1"/>
              </w:numPr>
              <w:ind w:left="318" w:hanging="284"/>
              <w:jc w:val="both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D</w:t>
            </w:r>
            <w:r w:rsidRPr="005F7FAB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irect experience of transforming HR and the ability to articulate good HR practice in a jargon-free and accessible way</w:t>
            </w:r>
          </w:p>
          <w:p w14:paraId="7F1910D7" w14:textId="57B8BFC9" w:rsidR="00582275" w:rsidRPr="00F362FD" w:rsidRDefault="00582275" w:rsidP="00582275">
            <w:pPr>
              <w:pStyle w:val="Default"/>
              <w:numPr>
                <w:ilvl w:val="0"/>
                <w:numId w:val="14"/>
              </w:numPr>
              <w:ind w:left="39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D</w:t>
            </w:r>
            <w:r w:rsidRPr="005F7FAB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irect experience of driving organisational change coupled with the ability to provide positive and constructive challenge.</w:t>
            </w:r>
          </w:p>
        </w:tc>
        <w:tc>
          <w:tcPr>
            <w:tcW w:w="1735" w:type="pct"/>
          </w:tcPr>
          <w:p w14:paraId="6CDD8A3C" w14:textId="65A259C2" w:rsidR="00582275" w:rsidRPr="00F362FD" w:rsidRDefault="00582275" w:rsidP="00582275">
            <w:pPr>
              <w:pStyle w:val="Default"/>
              <w:numPr>
                <w:ilvl w:val="0"/>
                <w:numId w:val="14"/>
              </w:numPr>
              <w:ind w:left="39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F613D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Experience in the education sector, and independent schools.</w:t>
            </w:r>
          </w:p>
        </w:tc>
      </w:tr>
      <w:tr w:rsidR="00582275" w:rsidRPr="00F362FD" w14:paraId="0D75F4F3" w14:textId="77777777" w:rsidTr="002E4E70">
        <w:trPr>
          <w:trHeight w:val="324"/>
        </w:trPr>
        <w:tc>
          <w:tcPr>
            <w:tcW w:w="1527" w:type="pct"/>
          </w:tcPr>
          <w:p w14:paraId="3217C71D" w14:textId="0F60BCC5" w:rsidR="00582275" w:rsidRPr="00F362FD" w:rsidRDefault="00582275" w:rsidP="0058227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362F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Education/Qualifications</w:t>
            </w:r>
          </w:p>
        </w:tc>
        <w:tc>
          <w:tcPr>
            <w:tcW w:w="1738" w:type="pct"/>
          </w:tcPr>
          <w:p w14:paraId="047E2AA8" w14:textId="77777777" w:rsidR="00CB5CEC" w:rsidRDefault="00582275" w:rsidP="00CB5CEC">
            <w:pPr>
              <w:pStyle w:val="ListParagraph"/>
              <w:numPr>
                <w:ilvl w:val="0"/>
                <w:numId w:val="1"/>
              </w:numPr>
              <w:ind w:left="318" w:hanging="284"/>
              <w:jc w:val="both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2F613D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CIPD Level 7 qualification (or equivalent).</w:t>
            </w: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 </w:t>
            </w:r>
          </w:p>
          <w:p w14:paraId="553E79DA" w14:textId="03057C4C" w:rsidR="00582275" w:rsidRPr="00CB5CEC" w:rsidRDefault="00582275" w:rsidP="00CB5CEC">
            <w:pPr>
              <w:pStyle w:val="ListParagraph"/>
              <w:numPr>
                <w:ilvl w:val="0"/>
                <w:numId w:val="1"/>
              </w:numPr>
              <w:ind w:left="318" w:hanging="284"/>
              <w:jc w:val="both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CB5CEC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Master’s degree in human resources or related field.</w:t>
            </w:r>
          </w:p>
        </w:tc>
        <w:tc>
          <w:tcPr>
            <w:tcW w:w="1735" w:type="pct"/>
          </w:tcPr>
          <w:p w14:paraId="12276C64" w14:textId="73F58576" w:rsidR="00582275" w:rsidRPr="00F362FD" w:rsidRDefault="00582275" w:rsidP="00CB5CEC">
            <w:pPr>
              <w:pStyle w:val="ListParagraph"/>
              <w:autoSpaceDE w:val="0"/>
              <w:autoSpaceDN w:val="0"/>
              <w:adjustRightInd w:val="0"/>
              <w:ind w:left="466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82275" w:rsidRPr="00F362FD" w14:paraId="46C7D219" w14:textId="77777777" w:rsidTr="001F7945">
        <w:tc>
          <w:tcPr>
            <w:tcW w:w="1527" w:type="pct"/>
          </w:tcPr>
          <w:p w14:paraId="78C23E46" w14:textId="1AD9771F" w:rsidR="00582275" w:rsidRPr="00F362FD" w:rsidRDefault="00582275" w:rsidP="0058227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362F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Skills/ Abilities/ Capabilities </w:t>
            </w:r>
          </w:p>
        </w:tc>
        <w:tc>
          <w:tcPr>
            <w:tcW w:w="1738" w:type="pct"/>
          </w:tcPr>
          <w:p w14:paraId="54182138" w14:textId="77777777" w:rsidR="00582275" w:rsidRPr="002F613D" w:rsidRDefault="00582275" w:rsidP="00582275">
            <w:pPr>
              <w:pStyle w:val="ListParagraph"/>
              <w:numPr>
                <w:ilvl w:val="0"/>
                <w:numId w:val="1"/>
              </w:numPr>
              <w:ind w:left="318" w:hanging="284"/>
              <w:jc w:val="both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2F613D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Proven ability to manage, develop, and lead teams effectively.</w:t>
            </w:r>
          </w:p>
          <w:p w14:paraId="3CBF42FA" w14:textId="77777777" w:rsidR="00582275" w:rsidRPr="002F613D" w:rsidRDefault="00582275" w:rsidP="00582275">
            <w:pPr>
              <w:pStyle w:val="ListParagraph"/>
              <w:numPr>
                <w:ilvl w:val="0"/>
                <w:numId w:val="1"/>
              </w:numPr>
              <w:ind w:left="318" w:hanging="284"/>
              <w:jc w:val="both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2F613D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Proven track record in strategic HR planning and operational delivery.</w:t>
            </w:r>
          </w:p>
          <w:p w14:paraId="10793E4D" w14:textId="77777777" w:rsidR="00582275" w:rsidRPr="002F613D" w:rsidRDefault="00582275" w:rsidP="00582275">
            <w:pPr>
              <w:pStyle w:val="ListParagraph"/>
              <w:numPr>
                <w:ilvl w:val="0"/>
                <w:numId w:val="1"/>
              </w:numPr>
              <w:ind w:left="318" w:hanging="284"/>
              <w:jc w:val="both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2F613D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Previous involvement in trade union consultation and negotiation.</w:t>
            </w:r>
          </w:p>
          <w:p w14:paraId="1657BC68" w14:textId="77777777" w:rsidR="00582275" w:rsidRPr="002F613D" w:rsidRDefault="00582275" w:rsidP="00582275">
            <w:pPr>
              <w:pStyle w:val="ListParagraph"/>
              <w:numPr>
                <w:ilvl w:val="0"/>
                <w:numId w:val="1"/>
              </w:numPr>
              <w:ind w:left="318" w:hanging="284"/>
              <w:jc w:val="both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2F613D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Significant experience of restructuring.</w:t>
            </w:r>
          </w:p>
          <w:p w14:paraId="3EE3B09B" w14:textId="77777777" w:rsidR="00582275" w:rsidRPr="002F613D" w:rsidRDefault="00582275" w:rsidP="00582275">
            <w:pPr>
              <w:pStyle w:val="ListParagraph"/>
              <w:numPr>
                <w:ilvl w:val="0"/>
                <w:numId w:val="1"/>
              </w:numPr>
              <w:ind w:left="318" w:hanging="284"/>
              <w:jc w:val="both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2F613D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Excellent interpersonal and communication skills.</w:t>
            </w:r>
          </w:p>
          <w:p w14:paraId="7EC1BF26" w14:textId="3FFB0772" w:rsidR="00582275" w:rsidRPr="00F362FD" w:rsidRDefault="00582275" w:rsidP="00582275">
            <w:pPr>
              <w:pStyle w:val="Default"/>
              <w:numPr>
                <w:ilvl w:val="0"/>
                <w:numId w:val="2"/>
              </w:numPr>
              <w:ind w:left="394"/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eastAsia="en-GB"/>
              </w:rPr>
            </w:pPr>
            <w:r w:rsidRPr="002F613D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Ability to manage complex projects and deliver results.</w:t>
            </w:r>
          </w:p>
        </w:tc>
        <w:tc>
          <w:tcPr>
            <w:tcW w:w="1735" w:type="pct"/>
          </w:tcPr>
          <w:p w14:paraId="69CF0A37" w14:textId="435443C9" w:rsidR="00582275" w:rsidRPr="00F362FD" w:rsidRDefault="00582275" w:rsidP="00CB5CEC">
            <w:pPr>
              <w:pStyle w:val="ListParagraph"/>
              <w:autoSpaceDE w:val="0"/>
              <w:autoSpaceDN w:val="0"/>
              <w:adjustRightInd w:val="0"/>
              <w:ind w:left="466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82275" w:rsidRPr="00F362FD" w14:paraId="07F85014" w14:textId="77777777" w:rsidTr="001F7945">
        <w:tc>
          <w:tcPr>
            <w:tcW w:w="1527" w:type="pct"/>
          </w:tcPr>
          <w:p w14:paraId="2BA18155" w14:textId="0E74665D" w:rsidR="00582275" w:rsidRPr="00F362FD" w:rsidRDefault="00582275" w:rsidP="0058227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362F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Personal Attributes </w:t>
            </w:r>
          </w:p>
        </w:tc>
        <w:tc>
          <w:tcPr>
            <w:tcW w:w="1738" w:type="pct"/>
          </w:tcPr>
          <w:p w14:paraId="7BF9F491" w14:textId="1C5971CA" w:rsidR="00582275" w:rsidRPr="00F362FD" w:rsidRDefault="00582275" w:rsidP="00582275">
            <w:pPr>
              <w:pStyle w:val="Default"/>
              <w:numPr>
                <w:ilvl w:val="0"/>
                <w:numId w:val="2"/>
              </w:numPr>
              <w:ind w:left="394"/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S</w:t>
            </w:r>
            <w:r w:rsidRPr="008C60BC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trong interpersonal, negotiation and influencing skills coupled with the ability to work collaboratively with </w:t>
            </w:r>
            <w:r w:rsidRPr="008C60BC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lastRenderedPageBreak/>
              <w:t>managers, colleagues and external stakeholders.</w:t>
            </w:r>
          </w:p>
        </w:tc>
        <w:tc>
          <w:tcPr>
            <w:tcW w:w="1735" w:type="pct"/>
          </w:tcPr>
          <w:p w14:paraId="3F284BFF" w14:textId="703C5C7C" w:rsidR="00582275" w:rsidRPr="00F362FD" w:rsidRDefault="00582275" w:rsidP="00CB5CEC">
            <w:pPr>
              <w:pStyle w:val="ListParagraph"/>
              <w:autoSpaceDE w:val="0"/>
              <w:autoSpaceDN w:val="0"/>
              <w:adjustRightInd w:val="0"/>
              <w:ind w:left="324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GB"/>
              </w:rPr>
            </w:pPr>
          </w:p>
        </w:tc>
      </w:tr>
    </w:tbl>
    <w:p w14:paraId="5C24CBF5" w14:textId="77777777" w:rsidR="00514C8E" w:rsidRPr="00F362FD" w:rsidRDefault="00514C8E" w:rsidP="0042162D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0AB154CB" w14:textId="77777777" w:rsidR="00514C8E" w:rsidRPr="00F362FD" w:rsidRDefault="00514C8E" w:rsidP="0042162D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33EBC41D" w14:textId="77777777" w:rsidR="008041F6" w:rsidRPr="00F362FD" w:rsidRDefault="008041F6" w:rsidP="008041F6">
      <w:pPr>
        <w:jc w:val="both"/>
        <w:rPr>
          <w:rFonts w:ascii="Arial" w:hAnsi="Arial" w:cs="Arial"/>
          <w:sz w:val="22"/>
          <w:szCs w:val="22"/>
        </w:rPr>
      </w:pPr>
    </w:p>
    <w:p w14:paraId="2160FE54" w14:textId="76D288E7" w:rsidR="00A52359" w:rsidRPr="00F362FD" w:rsidRDefault="00A52359" w:rsidP="002A372A">
      <w:pPr>
        <w:spacing w:after="16" w:line="239" w:lineRule="auto"/>
        <w:jc w:val="both"/>
        <w:rPr>
          <w:rFonts w:ascii="Arial" w:eastAsia="Arial" w:hAnsi="Arial" w:cs="Arial"/>
          <w:sz w:val="28"/>
          <w:szCs w:val="28"/>
        </w:rPr>
      </w:pPr>
    </w:p>
    <w:p w14:paraId="78D1FBB7" w14:textId="77777777" w:rsidR="004D5DAA" w:rsidRPr="00F362FD" w:rsidRDefault="004D5DAA" w:rsidP="00A5546D">
      <w:pPr>
        <w:spacing w:after="0" w:line="240" w:lineRule="auto"/>
        <w:rPr>
          <w:rFonts w:ascii="Arial" w:eastAsia="Arial" w:hAnsi="Arial" w:cs="Arial"/>
        </w:rPr>
      </w:pPr>
    </w:p>
    <w:p w14:paraId="2144D7BD" w14:textId="77777777" w:rsidR="004D5DAA" w:rsidRPr="00F362FD" w:rsidRDefault="004D5DAA" w:rsidP="00A5546D">
      <w:pPr>
        <w:spacing w:after="0" w:line="240" w:lineRule="auto"/>
        <w:rPr>
          <w:rFonts w:ascii="Arial" w:eastAsia="Arial" w:hAnsi="Arial" w:cs="Arial"/>
        </w:rPr>
      </w:pPr>
    </w:p>
    <w:p w14:paraId="6AC4ABF6" w14:textId="77777777" w:rsidR="004D5DAA" w:rsidRPr="00F362FD" w:rsidRDefault="004D5DAA" w:rsidP="00A5546D">
      <w:pPr>
        <w:spacing w:after="0" w:line="240" w:lineRule="auto"/>
        <w:rPr>
          <w:rFonts w:ascii="Arial" w:hAnsi="Arial" w:cs="Arial"/>
          <w:sz w:val="22"/>
          <w:szCs w:val="22"/>
        </w:rPr>
      </w:pPr>
    </w:p>
    <w:sectPr w:rsidR="004D5DAA" w:rsidRPr="00F362FD" w:rsidSect="003A40E4">
      <w:footerReference w:type="default" r:id="rId12"/>
      <w:pgSz w:w="11906" w:h="16838"/>
      <w:pgMar w:top="102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C67FE" w14:textId="77777777" w:rsidR="00B32258" w:rsidRDefault="00B32258" w:rsidP="00FE6FEA">
      <w:pPr>
        <w:spacing w:after="0" w:line="240" w:lineRule="auto"/>
      </w:pPr>
      <w:r>
        <w:separator/>
      </w:r>
    </w:p>
  </w:endnote>
  <w:endnote w:type="continuationSeparator" w:id="0">
    <w:p w14:paraId="568BDBD2" w14:textId="77777777" w:rsidR="00B32258" w:rsidRDefault="00B32258" w:rsidP="00FE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13178998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72B91BB" w14:textId="759DE215" w:rsidR="00FE6FEA" w:rsidRPr="00400BEF" w:rsidRDefault="003A40E4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  <w:r w:rsidRPr="003A40E4">
              <w:rPr>
                <w:rFonts w:ascii="Arial" w:hAnsi="Arial" w:cs="Arial"/>
                <w:sz w:val="20"/>
                <w:szCs w:val="20"/>
              </w:rPr>
              <w:t>Job Description</w:t>
            </w:r>
            <w:r w:rsidRPr="003A40E4">
              <w:rPr>
                <w:rFonts w:ascii="Arial" w:hAnsi="Arial" w:cs="Arial"/>
                <w:sz w:val="20"/>
                <w:szCs w:val="20"/>
              </w:rPr>
              <w:tab/>
            </w:r>
            <w:r w:rsidRPr="003A40E4">
              <w:rPr>
                <w:rFonts w:ascii="Arial" w:hAnsi="Arial" w:cs="Arial"/>
                <w:sz w:val="20"/>
                <w:szCs w:val="20"/>
              </w:rPr>
              <w:tab/>
              <w:t xml:space="preserve">Page </w:t>
            </w:r>
            <w:r w:rsidRPr="003A40E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3A40E4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3A40E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3A40E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3A40E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3A40E4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3A40E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3A40E4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3A40E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3A40E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3A40E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3C138" w14:textId="77777777" w:rsidR="00B32258" w:rsidRDefault="00B32258" w:rsidP="00FE6FEA">
      <w:pPr>
        <w:spacing w:after="0" w:line="240" w:lineRule="auto"/>
      </w:pPr>
      <w:r>
        <w:separator/>
      </w:r>
    </w:p>
  </w:footnote>
  <w:footnote w:type="continuationSeparator" w:id="0">
    <w:p w14:paraId="7571B6CF" w14:textId="77777777" w:rsidR="00B32258" w:rsidRDefault="00B32258" w:rsidP="00FE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07EB14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D4F6B6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43612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7D3973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7A89A5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F165BF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FC21FD"/>
    <w:multiLevelType w:val="hybridMultilevel"/>
    <w:tmpl w:val="CF0A47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1476CF"/>
    <w:multiLevelType w:val="hybridMultilevel"/>
    <w:tmpl w:val="7E924188"/>
    <w:lvl w:ilvl="0" w:tplc="FFFFFFFF">
      <w:start w:val="1"/>
      <w:numFmt w:val="bullet"/>
      <w:lvlText w:val="•"/>
      <w:lvlJc w:val="left"/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8" w15:restartNumberingAfterBreak="0">
    <w:nsid w:val="09A0A7F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2C53A42"/>
    <w:multiLevelType w:val="hybridMultilevel"/>
    <w:tmpl w:val="509E579E"/>
    <w:lvl w:ilvl="0" w:tplc="FFFFFFFF">
      <w:start w:val="1"/>
      <w:numFmt w:val="bullet"/>
      <w:lvlText w:val="•"/>
      <w:lvlJc w:val="left"/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C26AC8"/>
    <w:multiLevelType w:val="hybridMultilevel"/>
    <w:tmpl w:val="90BE358A"/>
    <w:lvl w:ilvl="0" w:tplc="FFFFFFFF">
      <w:start w:val="1"/>
      <w:numFmt w:val="bullet"/>
      <w:lvlText w:val="•"/>
      <w:lvlJc w:val="left"/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FD613C"/>
    <w:multiLevelType w:val="hybridMultilevel"/>
    <w:tmpl w:val="FD203E72"/>
    <w:lvl w:ilvl="0" w:tplc="FFFFFFFF">
      <w:start w:val="1"/>
      <w:numFmt w:val="bullet"/>
      <w:lvlText w:val="•"/>
      <w:lvlJc w:val="left"/>
    </w:lvl>
    <w:lvl w:ilvl="1" w:tplc="08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12" w15:restartNumberingAfterBreak="0">
    <w:nsid w:val="2C1C6D42"/>
    <w:multiLevelType w:val="hybridMultilevel"/>
    <w:tmpl w:val="16843F0C"/>
    <w:lvl w:ilvl="0" w:tplc="25F8F7B0">
      <w:start w:val="1"/>
      <w:numFmt w:val="bullet"/>
      <w:lvlText w:val="•"/>
      <w:lvlJc w:val="left"/>
      <w:pPr>
        <w:ind w:left="3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221C9C">
      <w:start w:val="1"/>
      <w:numFmt w:val="bullet"/>
      <w:lvlText w:val="o"/>
      <w:lvlJc w:val="left"/>
      <w:pPr>
        <w:ind w:left="1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C4FA9A">
      <w:start w:val="1"/>
      <w:numFmt w:val="bullet"/>
      <w:lvlText w:val="▪"/>
      <w:lvlJc w:val="left"/>
      <w:pPr>
        <w:ind w:left="19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945A52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CE9B00">
      <w:start w:val="1"/>
      <w:numFmt w:val="bullet"/>
      <w:lvlText w:val="o"/>
      <w:lvlJc w:val="left"/>
      <w:pPr>
        <w:ind w:left="3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9E166E">
      <w:start w:val="1"/>
      <w:numFmt w:val="bullet"/>
      <w:lvlText w:val="▪"/>
      <w:lvlJc w:val="left"/>
      <w:pPr>
        <w:ind w:left="4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A41E26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889E42">
      <w:start w:val="1"/>
      <w:numFmt w:val="bullet"/>
      <w:lvlText w:val="o"/>
      <w:lvlJc w:val="left"/>
      <w:pPr>
        <w:ind w:left="5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EC2C52">
      <w:start w:val="1"/>
      <w:numFmt w:val="bullet"/>
      <w:lvlText w:val="▪"/>
      <w:lvlJc w:val="left"/>
      <w:pPr>
        <w:ind w:left="6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C352BDB"/>
    <w:multiLevelType w:val="hybridMultilevel"/>
    <w:tmpl w:val="38F6B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D45C6B"/>
    <w:multiLevelType w:val="hybridMultilevel"/>
    <w:tmpl w:val="39B680D6"/>
    <w:lvl w:ilvl="0" w:tplc="2696A8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96125"/>
    <w:multiLevelType w:val="multilevel"/>
    <w:tmpl w:val="3CAAA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F36AD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37BC5F91"/>
    <w:multiLevelType w:val="multilevel"/>
    <w:tmpl w:val="F100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2617F8"/>
    <w:multiLevelType w:val="hybridMultilevel"/>
    <w:tmpl w:val="8D1CE654"/>
    <w:lvl w:ilvl="0" w:tplc="FFFFFFFF">
      <w:start w:val="1"/>
      <w:numFmt w:val="bullet"/>
      <w:lvlText w:val="•"/>
      <w:lvlJc w:val="left"/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42000A"/>
    <w:multiLevelType w:val="multilevel"/>
    <w:tmpl w:val="5A6C7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08447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47605EC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519629AA"/>
    <w:multiLevelType w:val="hybridMultilevel"/>
    <w:tmpl w:val="3D52D7D0"/>
    <w:lvl w:ilvl="0" w:tplc="FFFFFFFF">
      <w:start w:val="1"/>
      <w:numFmt w:val="bullet"/>
      <w:lvlText w:val="•"/>
      <w:lvlJc w:val="left"/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4D74AD"/>
    <w:multiLevelType w:val="hybridMultilevel"/>
    <w:tmpl w:val="1B782654"/>
    <w:lvl w:ilvl="0" w:tplc="FFFFFFFF">
      <w:start w:val="1"/>
      <w:numFmt w:val="bullet"/>
      <w:lvlText w:val="•"/>
      <w:lvlJc w:val="left"/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5D68BF"/>
    <w:multiLevelType w:val="hybridMultilevel"/>
    <w:tmpl w:val="6C3A4C32"/>
    <w:lvl w:ilvl="0" w:tplc="7F8E08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7E3954"/>
    <w:multiLevelType w:val="multilevel"/>
    <w:tmpl w:val="3B6CE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C6907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62192BBA"/>
    <w:multiLevelType w:val="multilevel"/>
    <w:tmpl w:val="96305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AD30B0"/>
    <w:multiLevelType w:val="hybridMultilevel"/>
    <w:tmpl w:val="B706003E"/>
    <w:lvl w:ilvl="0" w:tplc="7D1C078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D61ECA"/>
    <w:multiLevelType w:val="hybridMultilevel"/>
    <w:tmpl w:val="E70E7FDE"/>
    <w:lvl w:ilvl="0" w:tplc="FFFFFFFF">
      <w:start w:val="1"/>
      <w:numFmt w:val="bullet"/>
      <w:lvlText w:val="•"/>
      <w:lvlJc w:val="left"/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6A4AE7"/>
    <w:multiLevelType w:val="hybridMultilevel"/>
    <w:tmpl w:val="6D9C6216"/>
    <w:lvl w:ilvl="0" w:tplc="FFFFFFFF">
      <w:start w:val="1"/>
      <w:numFmt w:val="bullet"/>
      <w:lvlText w:val="•"/>
      <w:lvlJc w:val="left"/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280A9E"/>
    <w:multiLevelType w:val="multilevel"/>
    <w:tmpl w:val="1188D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8400FD3"/>
    <w:multiLevelType w:val="multilevel"/>
    <w:tmpl w:val="ACBAF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AD6348B"/>
    <w:multiLevelType w:val="hybridMultilevel"/>
    <w:tmpl w:val="0F9AE882"/>
    <w:lvl w:ilvl="0" w:tplc="FFFFFFFF">
      <w:start w:val="1"/>
      <w:numFmt w:val="bullet"/>
      <w:lvlText w:val="•"/>
      <w:lvlJc w:val="left"/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2C7D38"/>
    <w:multiLevelType w:val="hybridMultilevel"/>
    <w:tmpl w:val="DB3AC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7188396">
    <w:abstractNumId w:val="13"/>
  </w:num>
  <w:num w:numId="2" w16cid:durableId="289945426">
    <w:abstractNumId w:val="34"/>
  </w:num>
  <w:num w:numId="3" w16cid:durableId="1074935264">
    <w:abstractNumId w:val="16"/>
  </w:num>
  <w:num w:numId="4" w16cid:durableId="14813064">
    <w:abstractNumId w:val="3"/>
  </w:num>
  <w:num w:numId="5" w16cid:durableId="844899855">
    <w:abstractNumId w:val="2"/>
  </w:num>
  <w:num w:numId="6" w16cid:durableId="1634751578">
    <w:abstractNumId w:val="8"/>
  </w:num>
  <w:num w:numId="7" w16cid:durableId="1920022118">
    <w:abstractNumId w:val="26"/>
  </w:num>
  <w:num w:numId="8" w16cid:durableId="588735209">
    <w:abstractNumId w:val="5"/>
  </w:num>
  <w:num w:numId="9" w16cid:durableId="527108690">
    <w:abstractNumId w:val="4"/>
  </w:num>
  <w:num w:numId="10" w16cid:durableId="1335572973">
    <w:abstractNumId w:val="20"/>
  </w:num>
  <w:num w:numId="11" w16cid:durableId="310254890">
    <w:abstractNumId w:val="21"/>
  </w:num>
  <w:num w:numId="12" w16cid:durableId="1603952955">
    <w:abstractNumId w:val="1"/>
  </w:num>
  <w:num w:numId="13" w16cid:durableId="1412773347">
    <w:abstractNumId w:val="0"/>
  </w:num>
  <w:num w:numId="14" w16cid:durableId="1109618681">
    <w:abstractNumId w:val="6"/>
  </w:num>
  <w:num w:numId="15" w16cid:durableId="1297029540">
    <w:abstractNumId w:val="23"/>
  </w:num>
  <w:num w:numId="16" w16cid:durableId="17857113">
    <w:abstractNumId w:val="29"/>
  </w:num>
  <w:num w:numId="17" w16cid:durableId="2087264023">
    <w:abstractNumId w:val="30"/>
  </w:num>
  <w:num w:numId="18" w16cid:durableId="987704470">
    <w:abstractNumId w:val="18"/>
  </w:num>
  <w:num w:numId="19" w16cid:durableId="1339380874">
    <w:abstractNumId w:val="33"/>
  </w:num>
  <w:num w:numId="20" w16cid:durableId="2105494376">
    <w:abstractNumId w:val="9"/>
  </w:num>
  <w:num w:numId="21" w16cid:durableId="999192364">
    <w:abstractNumId w:val="10"/>
  </w:num>
  <w:num w:numId="22" w16cid:durableId="349453267">
    <w:abstractNumId w:val="22"/>
  </w:num>
  <w:num w:numId="23" w16cid:durableId="286275884">
    <w:abstractNumId w:val="7"/>
  </w:num>
  <w:num w:numId="24" w16cid:durableId="380861482">
    <w:abstractNumId w:val="11"/>
  </w:num>
  <w:num w:numId="25" w16cid:durableId="1091314327">
    <w:abstractNumId w:val="12"/>
  </w:num>
  <w:num w:numId="26" w16cid:durableId="85810240">
    <w:abstractNumId w:val="28"/>
  </w:num>
  <w:num w:numId="27" w16cid:durableId="836573389">
    <w:abstractNumId w:val="14"/>
  </w:num>
  <w:num w:numId="28" w16cid:durableId="1895577175">
    <w:abstractNumId w:val="24"/>
  </w:num>
  <w:num w:numId="29" w16cid:durableId="1549416477">
    <w:abstractNumId w:val="15"/>
  </w:num>
  <w:num w:numId="30" w16cid:durableId="1096948917">
    <w:abstractNumId w:val="27"/>
  </w:num>
  <w:num w:numId="31" w16cid:durableId="1072314396">
    <w:abstractNumId w:val="31"/>
  </w:num>
  <w:num w:numId="32" w16cid:durableId="1123160199">
    <w:abstractNumId w:val="25"/>
  </w:num>
  <w:num w:numId="33" w16cid:durableId="1769807386">
    <w:abstractNumId w:val="17"/>
  </w:num>
  <w:num w:numId="34" w16cid:durableId="1130057277">
    <w:abstractNumId w:val="32"/>
  </w:num>
  <w:num w:numId="35" w16cid:durableId="20526545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FEA"/>
    <w:rsid w:val="00007F58"/>
    <w:rsid w:val="00031778"/>
    <w:rsid w:val="00051028"/>
    <w:rsid w:val="00071461"/>
    <w:rsid w:val="00073FD8"/>
    <w:rsid w:val="00074AE0"/>
    <w:rsid w:val="000768A0"/>
    <w:rsid w:val="00095EE9"/>
    <w:rsid w:val="00097B41"/>
    <w:rsid w:val="000E2507"/>
    <w:rsid w:val="00116B2F"/>
    <w:rsid w:val="00123037"/>
    <w:rsid w:val="001243B8"/>
    <w:rsid w:val="001561F2"/>
    <w:rsid w:val="001628B7"/>
    <w:rsid w:val="00167E1A"/>
    <w:rsid w:val="00173AEA"/>
    <w:rsid w:val="0019167D"/>
    <w:rsid w:val="00195D1E"/>
    <w:rsid w:val="001C08CB"/>
    <w:rsid w:val="001D4035"/>
    <w:rsid w:val="001D7CB5"/>
    <w:rsid w:val="001E4E1A"/>
    <w:rsid w:val="001E7DA5"/>
    <w:rsid w:val="001F7945"/>
    <w:rsid w:val="0020121D"/>
    <w:rsid w:val="00214B08"/>
    <w:rsid w:val="002150D6"/>
    <w:rsid w:val="002237E1"/>
    <w:rsid w:val="00257EA7"/>
    <w:rsid w:val="00283992"/>
    <w:rsid w:val="00297446"/>
    <w:rsid w:val="002A0532"/>
    <w:rsid w:val="002A0A88"/>
    <w:rsid w:val="002A372A"/>
    <w:rsid w:val="002B49A9"/>
    <w:rsid w:val="002D1038"/>
    <w:rsid w:val="002E1F51"/>
    <w:rsid w:val="002E4E70"/>
    <w:rsid w:val="002E6643"/>
    <w:rsid w:val="00313629"/>
    <w:rsid w:val="00327E93"/>
    <w:rsid w:val="003320A7"/>
    <w:rsid w:val="00346558"/>
    <w:rsid w:val="003521F1"/>
    <w:rsid w:val="00352CCF"/>
    <w:rsid w:val="00375C52"/>
    <w:rsid w:val="00382D39"/>
    <w:rsid w:val="003907B7"/>
    <w:rsid w:val="0039696B"/>
    <w:rsid w:val="003A0124"/>
    <w:rsid w:val="003A24E5"/>
    <w:rsid w:val="003A40E4"/>
    <w:rsid w:val="003A61A7"/>
    <w:rsid w:val="003C443E"/>
    <w:rsid w:val="003C63A4"/>
    <w:rsid w:val="003D44E1"/>
    <w:rsid w:val="003D533F"/>
    <w:rsid w:val="003E405E"/>
    <w:rsid w:val="00400BEF"/>
    <w:rsid w:val="0042162D"/>
    <w:rsid w:val="00445EF7"/>
    <w:rsid w:val="004578D9"/>
    <w:rsid w:val="004702FC"/>
    <w:rsid w:val="00491EC9"/>
    <w:rsid w:val="004944E6"/>
    <w:rsid w:val="00496D73"/>
    <w:rsid w:val="004C664A"/>
    <w:rsid w:val="004C725C"/>
    <w:rsid w:val="004D5DAA"/>
    <w:rsid w:val="004D6C13"/>
    <w:rsid w:val="004E61F7"/>
    <w:rsid w:val="00514C8E"/>
    <w:rsid w:val="005174A9"/>
    <w:rsid w:val="00517CF4"/>
    <w:rsid w:val="005238D9"/>
    <w:rsid w:val="0053326C"/>
    <w:rsid w:val="00533588"/>
    <w:rsid w:val="00536408"/>
    <w:rsid w:val="0054537F"/>
    <w:rsid w:val="00552533"/>
    <w:rsid w:val="0055550A"/>
    <w:rsid w:val="00571AD4"/>
    <w:rsid w:val="00573766"/>
    <w:rsid w:val="00577106"/>
    <w:rsid w:val="00582275"/>
    <w:rsid w:val="00595061"/>
    <w:rsid w:val="005A1E09"/>
    <w:rsid w:val="005A5896"/>
    <w:rsid w:val="005A63DE"/>
    <w:rsid w:val="005A6CC4"/>
    <w:rsid w:val="005D3D25"/>
    <w:rsid w:val="005D4A5F"/>
    <w:rsid w:val="005D706C"/>
    <w:rsid w:val="005E151A"/>
    <w:rsid w:val="005E3498"/>
    <w:rsid w:val="005F3A1B"/>
    <w:rsid w:val="00622892"/>
    <w:rsid w:val="00625A12"/>
    <w:rsid w:val="00626C9F"/>
    <w:rsid w:val="006416CF"/>
    <w:rsid w:val="00641E74"/>
    <w:rsid w:val="006B5384"/>
    <w:rsid w:val="006B7B7E"/>
    <w:rsid w:val="006C41DD"/>
    <w:rsid w:val="006C4792"/>
    <w:rsid w:val="006D0DFF"/>
    <w:rsid w:val="006D1579"/>
    <w:rsid w:val="006D1DCE"/>
    <w:rsid w:val="006D4694"/>
    <w:rsid w:val="006D7C32"/>
    <w:rsid w:val="006E7F7B"/>
    <w:rsid w:val="006F0974"/>
    <w:rsid w:val="006F1330"/>
    <w:rsid w:val="00704C19"/>
    <w:rsid w:val="007219D7"/>
    <w:rsid w:val="00725B15"/>
    <w:rsid w:val="00730F6C"/>
    <w:rsid w:val="00731272"/>
    <w:rsid w:val="00747FC4"/>
    <w:rsid w:val="007507B3"/>
    <w:rsid w:val="00760B29"/>
    <w:rsid w:val="00774707"/>
    <w:rsid w:val="00776AF8"/>
    <w:rsid w:val="00781C11"/>
    <w:rsid w:val="007A2D04"/>
    <w:rsid w:val="007D2761"/>
    <w:rsid w:val="007E22D8"/>
    <w:rsid w:val="007E5E08"/>
    <w:rsid w:val="007F45D3"/>
    <w:rsid w:val="008041F6"/>
    <w:rsid w:val="00804C48"/>
    <w:rsid w:val="00807C33"/>
    <w:rsid w:val="0081508E"/>
    <w:rsid w:val="008524F2"/>
    <w:rsid w:val="00854648"/>
    <w:rsid w:val="00857C82"/>
    <w:rsid w:val="00857E88"/>
    <w:rsid w:val="0087234E"/>
    <w:rsid w:val="008877CA"/>
    <w:rsid w:val="008A6B2D"/>
    <w:rsid w:val="008B0CC9"/>
    <w:rsid w:val="008B17ED"/>
    <w:rsid w:val="008B6EAF"/>
    <w:rsid w:val="008C7C5D"/>
    <w:rsid w:val="008E5C7C"/>
    <w:rsid w:val="009175FF"/>
    <w:rsid w:val="00932441"/>
    <w:rsid w:val="009349B6"/>
    <w:rsid w:val="0095136C"/>
    <w:rsid w:val="00965EB0"/>
    <w:rsid w:val="0097043C"/>
    <w:rsid w:val="00971048"/>
    <w:rsid w:val="00982A46"/>
    <w:rsid w:val="0098531C"/>
    <w:rsid w:val="00986C75"/>
    <w:rsid w:val="009B3B8C"/>
    <w:rsid w:val="009C0F58"/>
    <w:rsid w:val="009C7755"/>
    <w:rsid w:val="009F2AB9"/>
    <w:rsid w:val="00A073A4"/>
    <w:rsid w:val="00A26501"/>
    <w:rsid w:val="00A37150"/>
    <w:rsid w:val="00A37918"/>
    <w:rsid w:val="00A52359"/>
    <w:rsid w:val="00A5546D"/>
    <w:rsid w:val="00A61D3B"/>
    <w:rsid w:val="00A67404"/>
    <w:rsid w:val="00A70F69"/>
    <w:rsid w:val="00A86F3E"/>
    <w:rsid w:val="00A95E72"/>
    <w:rsid w:val="00AB191C"/>
    <w:rsid w:val="00AB1E56"/>
    <w:rsid w:val="00AB24A5"/>
    <w:rsid w:val="00AC081B"/>
    <w:rsid w:val="00AC3562"/>
    <w:rsid w:val="00AF27EC"/>
    <w:rsid w:val="00AF4A20"/>
    <w:rsid w:val="00B017A2"/>
    <w:rsid w:val="00B02953"/>
    <w:rsid w:val="00B071A3"/>
    <w:rsid w:val="00B12C95"/>
    <w:rsid w:val="00B21BA5"/>
    <w:rsid w:val="00B32258"/>
    <w:rsid w:val="00B33B8F"/>
    <w:rsid w:val="00B401BC"/>
    <w:rsid w:val="00B7702C"/>
    <w:rsid w:val="00B83961"/>
    <w:rsid w:val="00B96F99"/>
    <w:rsid w:val="00BA20F1"/>
    <w:rsid w:val="00BC0DE1"/>
    <w:rsid w:val="00BC3191"/>
    <w:rsid w:val="00BD6CD7"/>
    <w:rsid w:val="00BE7F28"/>
    <w:rsid w:val="00BF0FBD"/>
    <w:rsid w:val="00BF23A0"/>
    <w:rsid w:val="00C03EC8"/>
    <w:rsid w:val="00C05FEF"/>
    <w:rsid w:val="00C1174C"/>
    <w:rsid w:val="00C16B5D"/>
    <w:rsid w:val="00C21A9B"/>
    <w:rsid w:val="00C25F44"/>
    <w:rsid w:val="00C329E0"/>
    <w:rsid w:val="00C402E7"/>
    <w:rsid w:val="00C475DD"/>
    <w:rsid w:val="00C57000"/>
    <w:rsid w:val="00C73666"/>
    <w:rsid w:val="00C74FE7"/>
    <w:rsid w:val="00C830F4"/>
    <w:rsid w:val="00C837F7"/>
    <w:rsid w:val="00C86689"/>
    <w:rsid w:val="00C95BBF"/>
    <w:rsid w:val="00CA32E4"/>
    <w:rsid w:val="00CA6ADF"/>
    <w:rsid w:val="00CB5CEC"/>
    <w:rsid w:val="00CC69D8"/>
    <w:rsid w:val="00CD0481"/>
    <w:rsid w:val="00CF1174"/>
    <w:rsid w:val="00CF69D0"/>
    <w:rsid w:val="00D01433"/>
    <w:rsid w:val="00D12F3A"/>
    <w:rsid w:val="00D1371D"/>
    <w:rsid w:val="00D22155"/>
    <w:rsid w:val="00D22448"/>
    <w:rsid w:val="00D41D62"/>
    <w:rsid w:val="00D440AE"/>
    <w:rsid w:val="00D47D61"/>
    <w:rsid w:val="00D64E92"/>
    <w:rsid w:val="00DA5123"/>
    <w:rsid w:val="00DB279F"/>
    <w:rsid w:val="00DD7276"/>
    <w:rsid w:val="00DF3920"/>
    <w:rsid w:val="00E03915"/>
    <w:rsid w:val="00E0521B"/>
    <w:rsid w:val="00E06204"/>
    <w:rsid w:val="00E11557"/>
    <w:rsid w:val="00E17151"/>
    <w:rsid w:val="00E60176"/>
    <w:rsid w:val="00E764B6"/>
    <w:rsid w:val="00E876F3"/>
    <w:rsid w:val="00E9708B"/>
    <w:rsid w:val="00EB48DD"/>
    <w:rsid w:val="00EB66F1"/>
    <w:rsid w:val="00ED2555"/>
    <w:rsid w:val="00EE57A5"/>
    <w:rsid w:val="00EF0F99"/>
    <w:rsid w:val="00F0759C"/>
    <w:rsid w:val="00F14E19"/>
    <w:rsid w:val="00F30CAC"/>
    <w:rsid w:val="00F362FD"/>
    <w:rsid w:val="00F44877"/>
    <w:rsid w:val="00F55556"/>
    <w:rsid w:val="00F8270D"/>
    <w:rsid w:val="00FB1170"/>
    <w:rsid w:val="00FB69A3"/>
    <w:rsid w:val="00FC1DC3"/>
    <w:rsid w:val="00FC649A"/>
    <w:rsid w:val="00FD7F4F"/>
    <w:rsid w:val="00FE0871"/>
    <w:rsid w:val="00FE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91C094"/>
  <w15:chartTrackingRefBased/>
  <w15:docId w15:val="{E3E458CE-4795-47DC-AB93-90A1E0DDE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6F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6F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6F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6F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6F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6F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6F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6F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6F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6F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6F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6F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6F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6F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6F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6F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6F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6F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6F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6F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6F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6F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6F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6F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6F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6F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6F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6F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6FE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E6F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FEA"/>
  </w:style>
  <w:style w:type="paragraph" w:styleId="Footer">
    <w:name w:val="footer"/>
    <w:basedOn w:val="Normal"/>
    <w:link w:val="FooterChar"/>
    <w:uiPriority w:val="99"/>
    <w:unhideWhenUsed/>
    <w:rsid w:val="00FE6F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FEA"/>
  </w:style>
  <w:style w:type="table" w:styleId="TableGrid">
    <w:name w:val="Table Grid"/>
    <w:basedOn w:val="TableNormal"/>
    <w:uiPriority w:val="39"/>
    <w:rsid w:val="00400B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14B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4B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4B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4B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4B08"/>
    <w:rPr>
      <w:b/>
      <w:bCs/>
      <w:sz w:val="20"/>
      <w:szCs w:val="20"/>
    </w:rPr>
  </w:style>
  <w:style w:type="paragraph" w:customStyle="1" w:styleId="Default">
    <w:name w:val="Default"/>
    <w:rsid w:val="00C95BBF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cc4a0f-7e66-405a-8433-d9967ae4777c" xsi:nil="true"/>
    <lcf76f155ced4ddcb4097134ff3c332f xmlns="8b51bdcc-f35c-49b6-8ece-335d0230fa3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6E58339FE6FC43ACDA78A5F35C7B6D" ma:contentTypeVersion="" ma:contentTypeDescription="Create a new document." ma:contentTypeScope="" ma:versionID="a13a2fe5194286c30cde70c27d747d57">
  <xsd:schema xmlns:xsd="http://www.w3.org/2001/XMLSchema" xmlns:xs="http://www.w3.org/2001/XMLSchema" xmlns:p="http://schemas.microsoft.com/office/2006/metadata/properties" xmlns:ns2="8b51bdcc-f35c-49b6-8ece-335d0230fa30" xmlns:ns3="0368f4a8-5d7b-42a2-b75b-c9cf1d174989" xmlns:ns4="b1cc4a0f-7e66-405a-8433-d9967ae4777c" targetNamespace="http://schemas.microsoft.com/office/2006/metadata/properties" ma:root="true" ma:fieldsID="e9c4ed90df5e57af56e89dfb975d953c" ns2:_="" ns3:_="" ns4:_="">
    <xsd:import namespace="8b51bdcc-f35c-49b6-8ece-335d0230fa30"/>
    <xsd:import namespace="0368f4a8-5d7b-42a2-b75b-c9cf1d174989"/>
    <xsd:import namespace="b1cc4a0f-7e66-405a-8433-d9967ae477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51bdcc-f35c-49b6-8ece-335d0230fa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c585c04-45f4-49c5-838b-daa045d1ef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8f4a8-5d7b-42a2-b75b-c9cf1d17498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c4a0f-7e66-405a-8433-d9967ae4777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59c3b6bf-1556-48dc-a106-b33a2abdfd98}" ma:internalName="TaxCatchAll" ma:showField="CatchAllData" ma:web="b1cc4a0f-7e66-405a-8433-d9967ae477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C6AD8D-B300-4E90-AB49-51330F1AD9AD}">
  <ds:schemaRefs>
    <ds:schemaRef ds:uri="http://schemas.microsoft.com/office/2006/metadata/properties"/>
    <ds:schemaRef ds:uri="http://schemas.microsoft.com/office/infopath/2007/PartnerControls"/>
    <ds:schemaRef ds:uri="b1cc4a0f-7e66-405a-8433-d9967ae4777c"/>
    <ds:schemaRef ds:uri="8b51bdcc-f35c-49b6-8ece-335d0230fa30"/>
  </ds:schemaRefs>
</ds:datastoreItem>
</file>

<file path=customXml/itemProps2.xml><?xml version="1.0" encoding="utf-8"?>
<ds:datastoreItem xmlns:ds="http://schemas.openxmlformats.org/officeDocument/2006/customXml" ds:itemID="{F2D51D8D-8F5E-420D-B2D6-2709174740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9BD5F6E-92F5-4DFA-AB68-34B3D67DBE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51bdcc-f35c-49b6-8ece-335d0230fa30"/>
    <ds:schemaRef ds:uri="0368f4a8-5d7b-42a2-b75b-c9cf1d174989"/>
    <ds:schemaRef ds:uri="b1cc4a0f-7e66-405a-8433-d9967ae477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D94640-D32A-4F34-843E-A93A53F87E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1053</Words>
  <Characters>6004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Erskine Stewart's Melville Schools</Company>
  <LinksUpToDate>false</LinksUpToDate>
  <CharactersWithSpaces>7043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Burgess, Cally (Staff)</dc:creator>
  <cp:keywords/>
  <dc:description/>
  <cp:lastModifiedBy>Duguid, Sarah L (Staff)</cp:lastModifiedBy>
  <cp:revision>2</cp:revision>
  <cp:lastPrinted>2026-06-25T09:54:00Z</cp:lastPrinted>
  <dcterms:created xsi:type="dcterms:W3CDTF">2026-06-25T11:10:00Z</dcterms:created>
  <dcterms:modified xsi:type="dcterms:W3CDTF">2026-06-25T11:10:00Z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b21e9ff-7647-4b4c-adeb-5bdfdd741aad_Enabled">
    <vt:lpwstr>true</vt:lpwstr>
  </property>
  <property fmtid="{D5CDD505-2E9C-101B-9397-08002B2CF9AE}" pid="3" name="MSIP_Label_1b21e9ff-7647-4b4c-adeb-5bdfdd741aad_SetDate">
    <vt:lpwstr>2025-05-13T15:32:25Z</vt:lpwstr>
  </property>
  <property fmtid="{D5CDD505-2E9C-101B-9397-08002B2CF9AE}" pid="4" name="MSIP_Label_1b21e9ff-7647-4b4c-adeb-5bdfdd741aad_Method">
    <vt:lpwstr>Standard</vt:lpwstr>
  </property>
  <property fmtid="{D5CDD505-2E9C-101B-9397-08002B2CF9AE}" pid="5" name="MSIP_Label_1b21e9ff-7647-4b4c-adeb-5bdfdd741aad_Name">
    <vt:lpwstr>defa4170-0d19-0005-0003-bc88714345d2</vt:lpwstr>
  </property>
  <property fmtid="{D5CDD505-2E9C-101B-9397-08002B2CF9AE}" pid="6" name="MSIP_Label_1b21e9ff-7647-4b4c-adeb-5bdfdd741aad_SiteId">
    <vt:lpwstr>ea3f573e-b52f-4b0e-8ef9-359894f801f6</vt:lpwstr>
  </property>
  <property fmtid="{D5CDD505-2E9C-101B-9397-08002B2CF9AE}" pid="7" name="MSIP_Label_1b21e9ff-7647-4b4c-adeb-5bdfdd741aad_ActionId">
    <vt:lpwstr>f0c25a30-db9f-4587-87f5-a4746fd402fd</vt:lpwstr>
  </property>
  <property fmtid="{D5CDD505-2E9C-101B-9397-08002B2CF9AE}" pid="8" name="MSIP_Label_1b21e9ff-7647-4b4c-adeb-5bdfdd741aad_ContentBits">
    <vt:lpwstr>0</vt:lpwstr>
  </property>
  <property fmtid="{D5CDD505-2E9C-101B-9397-08002B2CF9AE}" pid="9" name="MSIP_Label_1b21e9ff-7647-4b4c-adeb-5bdfdd741aad_Tag">
    <vt:lpwstr>10, 3, 0, 1</vt:lpwstr>
  </property>
  <property fmtid="{D5CDD505-2E9C-101B-9397-08002B2CF9AE}" pid="10" name="ContentTypeId">
    <vt:lpwstr>0x010100F96E58339FE6FC43ACDA78A5F35C7B6D</vt:lpwstr>
  </property>
  <property fmtid="{D5CDD505-2E9C-101B-9397-08002B2CF9AE}" pid="11" name="MediaServiceImageTags">
    <vt:lpwstr/>
  </property>
</Properties>
</file>